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C95D75" w:rsidP="00D75525">
      <w:pPr>
        <w:pStyle w:val="Picture"/>
      </w:pPr>
      <w:r>
        <w:rPr>
          <w:noProof/>
          <w:color w:val="002060"/>
          <w:sz w:val="40"/>
        </w:rPr>
        <w:drawing>
          <wp:inline distT="0" distB="0" distL="0" distR="0" wp14:anchorId="320E5D25" wp14:editId="6C182C68">
            <wp:extent cx="3686175" cy="457200"/>
            <wp:effectExtent l="0" t="0" r="9525" b="0"/>
            <wp:docPr id="6" name="Picture 6"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C95D75" w:rsidP="008338C8">
      <w:pPr>
        <w:pStyle w:val="ActivitySection"/>
        <w:rPr>
          <w:color w:val="002060"/>
          <w:sz w:val="40"/>
          <w:szCs w:val="48"/>
        </w:rPr>
      </w:pPr>
      <w:r w:rsidRPr="00C95D75">
        <w:rPr>
          <w:color w:val="002060"/>
          <w:sz w:val="40"/>
          <w:szCs w:val="48"/>
        </w:rPr>
        <w:t>Activity 3.4.2: What is the Probability?</w:t>
      </w:r>
    </w:p>
    <w:p w:rsidR="00C95D75" w:rsidRPr="00C95D75" w:rsidRDefault="00C95D75" w:rsidP="008338C8">
      <w:pPr>
        <w:pStyle w:val="ActivitySection"/>
        <w:rPr>
          <w:sz w:val="28"/>
          <w:szCs w:val="10"/>
        </w:rPr>
      </w:pPr>
    </w:p>
    <w:p w:rsidR="008338C8" w:rsidRPr="00C95D75" w:rsidRDefault="008338C8" w:rsidP="008338C8">
      <w:pPr>
        <w:pStyle w:val="ActivitySection"/>
        <w:rPr>
          <w:sz w:val="28"/>
        </w:rPr>
      </w:pPr>
      <w:r w:rsidRPr="00C95D75">
        <w:rPr>
          <w:sz w:val="28"/>
        </w:rPr>
        <w:t>Introduction</w:t>
      </w:r>
    </w:p>
    <w:p w:rsidR="00A107AA" w:rsidRDefault="00F65597" w:rsidP="00A107AA">
      <w:pPr>
        <w:pStyle w:val="ActivityBody"/>
      </w:pPr>
      <w:r>
        <w:t xml:space="preserve">Sickle cell anemia is an inherited recessive disorder. </w:t>
      </w:r>
      <w:r w:rsidR="00A107AA">
        <w:t xml:space="preserve">In a family with a history of sickle cell trait, </w:t>
      </w:r>
      <w:r w:rsidR="008D6DD5">
        <w:t xml:space="preserve">individuals </w:t>
      </w:r>
      <w:r w:rsidR="00A107AA">
        <w:t xml:space="preserve">may want to know whether or not future children will have the trait. If the pattern of how the trait is inherited and the individual’s family pedigree are known, doctors and genetic counselors can calculate the probability that an individual will express a trait. </w:t>
      </w:r>
      <w:r>
        <w:t>In Activity 3.3.1 you learned that</w:t>
      </w:r>
      <w:r w:rsidR="00A107AA">
        <w:t xml:space="preserve"> each </w:t>
      </w:r>
      <w:r w:rsidR="00175D52">
        <w:t>parent has two copies of every chromosome. Therefore,</w:t>
      </w:r>
      <w:r w:rsidR="00A107AA">
        <w:t xml:space="preserve"> there is a 50% chance of either chromosome being passed to a child (just as a coin has two sides and there is a 50% chance it will be heads and a 50% chance it will be tails when it lands after being tossed in the air). </w:t>
      </w:r>
      <w:r w:rsidR="00905E01">
        <w:t xml:space="preserve">The science of genes, heredity, and the variation of organisms is called </w:t>
      </w:r>
      <w:r w:rsidR="00905E01" w:rsidRPr="00905E01">
        <w:rPr>
          <w:i/>
        </w:rPr>
        <w:t>genetics</w:t>
      </w:r>
      <w:r w:rsidR="008D6DD5">
        <w:rPr>
          <w:i/>
        </w:rPr>
        <w:t>,</w:t>
      </w:r>
      <w:r w:rsidR="00905E01">
        <w:t xml:space="preserve"> and the biologists who study genetics are called </w:t>
      </w:r>
      <w:r w:rsidR="00905E01" w:rsidRPr="00905E01">
        <w:t>geneticists</w:t>
      </w:r>
      <w:r w:rsidR="00905E01">
        <w:t>. Using their u</w:t>
      </w:r>
      <w:r w:rsidR="00905E01" w:rsidRPr="00905E01">
        <w:t>nderstanding</w:t>
      </w:r>
      <w:r w:rsidR="00905E01">
        <w:t xml:space="preserve"> </w:t>
      </w:r>
      <w:r w:rsidR="00EC4C50">
        <w:t xml:space="preserve">of </w:t>
      </w:r>
      <w:r w:rsidR="00905E01">
        <w:t>whether a trait is dominant or recessive</w:t>
      </w:r>
      <w:r w:rsidR="00EC4C50">
        <w:t xml:space="preserve">, </w:t>
      </w:r>
      <w:r w:rsidR="00905E01">
        <w:t>geneticists</w:t>
      </w:r>
      <w:r w:rsidR="00EC4C50">
        <w:t xml:space="preserve"> can</w:t>
      </w:r>
      <w:r w:rsidR="00905E01">
        <w:t xml:space="preserve"> predict the likelihood of the inheritance of particular traits.</w:t>
      </w:r>
      <w:r w:rsidR="00893EEA">
        <w:t xml:space="preserve"> </w:t>
      </w:r>
    </w:p>
    <w:p w:rsidR="00FC50BA" w:rsidRDefault="00FC50BA" w:rsidP="00A107AA">
      <w:pPr>
        <w:pStyle w:val="ActivityBody"/>
      </w:pPr>
    </w:p>
    <w:p w:rsidR="00690B53" w:rsidRDefault="00690B53" w:rsidP="00A107AA">
      <w:pPr>
        <w:pStyle w:val="ActivityBody"/>
      </w:pPr>
      <w:r>
        <w:t xml:space="preserve">One of the easiest ways to calculate the mathematical probability of inheriting a specific trait is called a </w:t>
      </w:r>
      <w:r>
        <w:rPr>
          <w:i/>
        </w:rPr>
        <w:t xml:space="preserve">Punnett </w:t>
      </w:r>
      <w:r w:rsidRPr="00690B53">
        <w:t>square</w:t>
      </w:r>
      <w:r>
        <w:t xml:space="preserve">. A Punnett square is a simple graphical way of discovering all of the potential combinations of </w:t>
      </w:r>
      <w:r w:rsidRPr="00BE68AE">
        <w:t>genotypes</w:t>
      </w:r>
      <w:r w:rsidR="002D74CB">
        <w:rPr>
          <w:i/>
        </w:rPr>
        <w:t>,</w:t>
      </w:r>
      <w:r w:rsidR="002D74CB">
        <w:t xml:space="preserve"> </w:t>
      </w:r>
      <w:r>
        <w:t>given the genotypes of the parents. It also can be used to determine the percent chance of each genotype</w:t>
      </w:r>
      <w:r w:rsidR="008D6DD5">
        <w:t>’s</w:t>
      </w:r>
      <w:r>
        <w:t xml:space="preserve"> occurr</w:t>
      </w:r>
      <w:r w:rsidR="008D6DD5">
        <w:t>ence</w:t>
      </w:r>
      <w:r>
        <w:t>.</w:t>
      </w:r>
    </w:p>
    <w:p w:rsidR="00690B53" w:rsidRDefault="00690B53" w:rsidP="00A107AA">
      <w:pPr>
        <w:pStyle w:val="ActivityBody"/>
      </w:pPr>
    </w:p>
    <w:p w:rsidR="00A107AA" w:rsidRDefault="00BE68AE" w:rsidP="00A107AA">
      <w:pPr>
        <w:pStyle w:val="ActivityBody"/>
      </w:pPr>
      <w:r>
        <w:t xml:space="preserve">In Activity 3.3.1 How is DNA Passed through the Generations? </w:t>
      </w:r>
      <w:r w:rsidR="0019112D">
        <w:t>you</w:t>
      </w:r>
      <w:r>
        <w:t xml:space="preserve"> “started a family” using paper chromosomes. Together as a class, you </w:t>
      </w:r>
      <w:r w:rsidR="0019112D">
        <w:t xml:space="preserve">compiled all of the traits found in everyone’s first two children. </w:t>
      </w:r>
      <w:r w:rsidR="00A107AA">
        <w:t xml:space="preserve">In this activity you will </w:t>
      </w:r>
      <w:r w:rsidR="00EC4C50">
        <w:t xml:space="preserve">use </w:t>
      </w:r>
      <w:r>
        <w:t>the chart</w:t>
      </w:r>
      <w:r w:rsidR="008D6DD5">
        <w:t xml:space="preserve"> that</w:t>
      </w:r>
      <w:r>
        <w:t xml:space="preserve"> you created in </w:t>
      </w:r>
      <w:r w:rsidR="0019112D">
        <w:t>Activity 3.3.1</w:t>
      </w:r>
      <w:r w:rsidR="00EC4C50">
        <w:t xml:space="preserve"> to determine the experimental prob</w:t>
      </w:r>
      <w:r w:rsidR="00C3258F">
        <w:t xml:space="preserve">ability of a child inheriting </w:t>
      </w:r>
      <w:r w:rsidR="0019112D">
        <w:t>Sickle C</w:t>
      </w:r>
      <w:r w:rsidR="00C3258F">
        <w:t>ell Anemia</w:t>
      </w:r>
      <w:r w:rsidR="0019112D">
        <w:t xml:space="preserve"> </w:t>
      </w:r>
      <w:r w:rsidR="00EC4C50">
        <w:t>and compare the experimental probability to the</w:t>
      </w:r>
      <w:r w:rsidR="00E23D7D">
        <w:t xml:space="preserve"> probability determined with a P</w:t>
      </w:r>
      <w:r w:rsidR="00EC4C50">
        <w:t xml:space="preserve">unnett square. You will then </w:t>
      </w:r>
      <w:r w:rsidR="00A107AA">
        <w:t>examine pedigrees and calculate the probability that an individual has or will receive the mutated chromosome that causes the abnormal hemoglobin associated</w:t>
      </w:r>
      <w:r w:rsidR="00EC4C50">
        <w:t xml:space="preserve"> with sickle cell </w:t>
      </w:r>
      <w:r w:rsidR="00A107AA">
        <w:t>disease.</w:t>
      </w:r>
    </w:p>
    <w:p w:rsidR="00767CA2" w:rsidRPr="00C95D75" w:rsidRDefault="005701D0">
      <w:pPr>
        <w:pStyle w:val="ActivitySection"/>
        <w:rPr>
          <w:sz w:val="28"/>
        </w:rPr>
      </w:pPr>
      <w:r w:rsidRPr="00C95D75">
        <w:rPr>
          <w:sz w:val="28"/>
        </w:rPr>
        <w:t>Equipment</w:t>
      </w:r>
      <w:r w:rsidR="00767CA2" w:rsidRPr="00C95D75">
        <w:rPr>
          <w:sz w:val="28"/>
        </w:rPr>
        <w:t xml:space="preserve"> </w:t>
      </w:r>
    </w:p>
    <w:p w:rsidR="00DA347F" w:rsidRDefault="009423AE" w:rsidP="006C3CB8">
      <w:pPr>
        <w:pStyle w:val="activitybullet"/>
      </w:pPr>
      <w:r>
        <w:t>Computer</w:t>
      </w:r>
    </w:p>
    <w:p w:rsidR="00117A9D" w:rsidRDefault="00117A9D" w:rsidP="006C3CB8">
      <w:pPr>
        <w:pStyle w:val="activitybullet"/>
      </w:pPr>
      <w:r>
        <w:t>Laboratory journal</w:t>
      </w:r>
    </w:p>
    <w:p w:rsidR="00CD1801" w:rsidRDefault="009037DB" w:rsidP="006C3CB8">
      <w:pPr>
        <w:pStyle w:val="activitybullet"/>
      </w:pPr>
      <w:r>
        <w:t>Chart from Activity 3.3.1</w:t>
      </w:r>
    </w:p>
    <w:p w:rsidR="004768C3" w:rsidRDefault="00580103" w:rsidP="006C3CB8">
      <w:pPr>
        <w:pStyle w:val="activitybullet"/>
      </w:pPr>
      <w:r>
        <w:t xml:space="preserve">Activity 3.4.1: </w:t>
      </w:r>
      <w:r w:rsidR="004768C3">
        <w:t>Pedigree Resource Sheet</w:t>
      </w:r>
    </w:p>
    <w:p w:rsidR="00377509" w:rsidRDefault="00377509" w:rsidP="006C3CB8">
      <w:pPr>
        <w:pStyle w:val="activitybullet"/>
      </w:pPr>
      <w:r>
        <w:t>Career journal</w:t>
      </w:r>
    </w:p>
    <w:p w:rsidR="00E538A8" w:rsidRDefault="00E538A8" w:rsidP="006C3CB8">
      <w:pPr>
        <w:pStyle w:val="activitybullet"/>
      </w:pPr>
      <w:r>
        <w:t>Career Journal Guidelines</w:t>
      </w:r>
    </w:p>
    <w:p w:rsidR="00E538A8" w:rsidRDefault="00E538A8" w:rsidP="006C3CB8">
      <w:pPr>
        <w:pStyle w:val="activitybullet"/>
      </w:pPr>
      <w:r>
        <w:t>Documentation Protocol</w:t>
      </w:r>
    </w:p>
    <w:p w:rsidR="00C95D75" w:rsidRDefault="00C95D75">
      <w:pPr>
        <w:pStyle w:val="ActivitySection"/>
        <w:tabs>
          <w:tab w:val="left" w:pos="6488"/>
        </w:tabs>
        <w:rPr>
          <w:sz w:val="28"/>
        </w:rPr>
      </w:pPr>
    </w:p>
    <w:p w:rsidR="00C95D75" w:rsidRDefault="00C95D75">
      <w:pPr>
        <w:pStyle w:val="ActivitySection"/>
        <w:tabs>
          <w:tab w:val="left" w:pos="6488"/>
        </w:tabs>
        <w:rPr>
          <w:sz w:val="28"/>
        </w:rPr>
      </w:pPr>
    </w:p>
    <w:p w:rsidR="00C95D75" w:rsidRDefault="00C95D75">
      <w:pPr>
        <w:pStyle w:val="ActivitySection"/>
        <w:tabs>
          <w:tab w:val="left" w:pos="6488"/>
        </w:tabs>
        <w:rPr>
          <w:sz w:val="28"/>
        </w:rPr>
      </w:pPr>
    </w:p>
    <w:p w:rsidR="00C95D75" w:rsidRDefault="00C95D75">
      <w:pPr>
        <w:pStyle w:val="ActivitySection"/>
        <w:tabs>
          <w:tab w:val="left" w:pos="6488"/>
        </w:tabs>
        <w:rPr>
          <w:sz w:val="28"/>
        </w:rPr>
      </w:pPr>
    </w:p>
    <w:p w:rsidR="00767CA2" w:rsidRPr="00C95D75" w:rsidRDefault="00CB4243">
      <w:pPr>
        <w:pStyle w:val="ActivitySection"/>
        <w:tabs>
          <w:tab w:val="left" w:pos="6488"/>
        </w:tabs>
        <w:rPr>
          <w:sz w:val="28"/>
        </w:rPr>
      </w:pPr>
      <w:r w:rsidRPr="00C95D75">
        <w:rPr>
          <w:sz w:val="28"/>
        </w:rPr>
        <w:lastRenderedPageBreak/>
        <w:t>Procedure</w:t>
      </w:r>
    </w:p>
    <w:p w:rsidR="006D6355" w:rsidRDefault="006D6355" w:rsidP="00755DB3">
      <w:pPr>
        <w:pStyle w:val="ActivitySubHeading"/>
      </w:pPr>
      <w:r>
        <w:t>Part I: Predicted Results</w:t>
      </w:r>
    </w:p>
    <w:p w:rsidR="00BC4D01" w:rsidRDefault="00BC4D01" w:rsidP="00690B53">
      <w:pPr>
        <w:pStyle w:val="ActivityNumbers"/>
      </w:pPr>
      <w:r>
        <w:t>Set up a Punnett square</w:t>
      </w:r>
      <w:r w:rsidR="00102698">
        <w:t xml:space="preserve"> in your laboratory journal</w:t>
      </w:r>
      <w:r>
        <w:t xml:space="preserve">. Do this by drawing a grid of perpendicular lines, </w:t>
      </w:r>
      <w:r w:rsidR="00511E3D">
        <w:t xml:space="preserve">as </w:t>
      </w:r>
      <w:r>
        <w:t>shown below.</w:t>
      </w:r>
    </w:p>
    <w:p w:rsidR="00BC4D01" w:rsidRDefault="00BC4D01" w:rsidP="00BC4D01">
      <w:pPr>
        <w:pStyle w:val="ActivityNumbers"/>
        <w:numPr>
          <w:ilvl w:val="0"/>
          <w:numId w:val="0"/>
        </w:numPr>
        <w:ind w:left="360"/>
        <w:jc w:val="center"/>
      </w:pPr>
      <w:r>
        <w:rPr>
          <w:noProof/>
        </w:rPr>
        <w:drawing>
          <wp:inline distT="0" distB="0" distL="0" distR="0" wp14:anchorId="43A31B49" wp14:editId="635A95C3">
            <wp:extent cx="1343025" cy="1152525"/>
            <wp:effectExtent l="0" t="0" r="9525" b="9525"/>
            <wp:docPr id="3" name="Picture 3" descr="basic Punnett square grid framework--essentially the beginning of tick-tack-toe g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Punnett square grid framework--essentially the beginning of tick-tack-toe gam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690B53" w:rsidRDefault="00BC4D01" w:rsidP="00690B53">
      <w:pPr>
        <w:pStyle w:val="ActivityNumbers"/>
        <w:rPr>
          <w:rStyle w:val="googqs-tidbit1"/>
        </w:rPr>
      </w:pPr>
      <w:r>
        <w:rPr>
          <w:rStyle w:val="googqs-tidbit1"/>
          <w:specVanish w:val="0"/>
        </w:rPr>
        <w:t xml:space="preserve">Write the genotype of one parent across the top and that of the other parent down the left side. </w:t>
      </w:r>
      <w:r w:rsidR="006E3682">
        <w:rPr>
          <w:rStyle w:val="googqs-tidbit1"/>
          <w:specVanish w:val="0"/>
        </w:rPr>
        <w:t>Remember, dominant alleles are represented with capital letters and recessive alleles are represented with lowercase letters.</w:t>
      </w:r>
      <w:r w:rsidR="00794BAB">
        <w:rPr>
          <w:rStyle w:val="googqs-tidbit1"/>
          <w:specVanish w:val="0"/>
        </w:rPr>
        <w:t xml:space="preserve"> </w:t>
      </w:r>
      <w:r w:rsidR="006A54CC">
        <w:rPr>
          <w:rStyle w:val="googqs-tidbit1"/>
          <w:specVanish w:val="0"/>
        </w:rPr>
        <w:t xml:space="preserve">Both parents in this case are sickle cell carriers (Ss). </w:t>
      </w:r>
      <w:r>
        <w:rPr>
          <w:rStyle w:val="googqs-tidbit1"/>
          <w:specVanish w:val="0"/>
        </w:rPr>
        <w:t>Not</w:t>
      </w:r>
      <w:r w:rsidR="0081613D">
        <w:rPr>
          <w:rStyle w:val="googqs-tidbit1"/>
          <w:specVanish w:val="0"/>
        </w:rPr>
        <w:t>e</w:t>
      </w:r>
      <w:r w:rsidR="003F0DEB">
        <w:rPr>
          <w:rStyle w:val="googqs-tidbit1"/>
          <w:specVanish w:val="0"/>
        </w:rPr>
        <w:t xml:space="preserve"> t</w:t>
      </w:r>
      <w:r>
        <w:rPr>
          <w:rStyle w:val="googqs-tidbit1"/>
          <w:specVanish w:val="0"/>
        </w:rPr>
        <w:t>hat only one letter goes in each box for the parents. It does not matter which parents is on the side or the top of the Punnett square.</w:t>
      </w:r>
    </w:p>
    <w:p w:rsidR="00BC4D01" w:rsidRDefault="002D16E5" w:rsidP="00BC4D01">
      <w:pPr>
        <w:pStyle w:val="ActivityNumbers"/>
        <w:numPr>
          <w:ilvl w:val="0"/>
          <w:numId w:val="0"/>
        </w:numPr>
        <w:ind w:left="360"/>
        <w:jc w:val="center"/>
      </w:pPr>
      <w:r>
        <w:rPr>
          <w:noProof/>
        </w:rPr>
        <w:drawing>
          <wp:inline distT="0" distB="0" distL="0" distR="0" wp14:anchorId="2530364E" wp14:editId="45A0075B">
            <wp:extent cx="1495425" cy="1228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228725"/>
                    </a:xfrm>
                    <a:prstGeom prst="rect">
                      <a:avLst/>
                    </a:prstGeom>
                    <a:noFill/>
                    <a:ln>
                      <a:noFill/>
                    </a:ln>
                  </pic:spPr>
                </pic:pic>
              </a:graphicData>
            </a:graphic>
          </wp:inline>
        </w:drawing>
      </w:r>
    </w:p>
    <w:p w:rsidR="00690B53" w:rsidRDefault="0003148C" w:rsidP="00690B53">
      <w:pPr>
        <w:pStyle w:val="ActivityNumbers"/>
      </w:pPr>
      <w:r>
        <w:t xml:space="preserve">Complete the Punnett square </w:t>
      </w:r>
      <w:r w:rsidR="002A40F1">
        <w:t xml:space="preserve">by copying the row and column-head letters across or down into the empty squares. </w:t>
      </w:r>
    </w:p>
    <w:p w:rsidR="002A40F1" w:rsidRDefault="002D16E5" w:rsidP="002A40F1">
      <w:pPr>
        <w:pStyle w:val="ActivityNumbers"/>
        <w:numPr>
          <w:ilvl w:val="0"/>
          <w:numId w:val="0"/>
        </w:numPr>
        <w:jc w:val="center"/>
      </w:pPr>
      <w:r>
        <w:rPr>
          <w:noProof/>
        </w:rPr>
        <w:drawing>
          <wp:inline distT="0" distB="0" distL="0" distR="0" wp14:anchorId="1B930CE4" wp14:editId="7362543A">
            <wp:extent cx="1495425" cy="1228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1228725"/>
                    </a:xfrm>
                    <a:prstGeom prst="rect">
                      <a:avLst/>
                    </a:prstGeom>
                    <a:noFill/>
                    <a:ln>
                      <a:noFill/>
                    </a:ln>
                  </pic:spPr>
                </pic:pic>
              </a:graphicData>
            </a:graphic>
          </wp:inline>
        </w:drawing>
      </w:r>
      <w:r w:rsidR="002A40F1">
        <w:rPr>
          <w:noProof/>
        </w:rPr>
        <w:drawing>
          <wp:inline distT="0" distB="0" distL="0" distR="0" wp14:anchorId="1E462743" wp14:editId="045D084A">
            <wp:extent cx="96202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323975"/>
                    </a:xfrm>
                    <a:prstGeom prst="rect">
                      <a:avLst/>
                    </a:prstGeom>
                    <a:noFill/>
                    <a:ln>
                      <a:noFill/>
                    </a:ln>
                  </pic:spPr>
                </pic:pic>
              </a:graphicData>
            </a:graphic>
          </wp:inline>
        </w:drawing>
      </w:r>
      <w:r w:rsidR="0003148C">
        <w:rPr>
          <w:noProof/>
        </w:rPr>
        <w:drawing>
          <wp:inline distT="0" distB="0" distL="0" distR="0" wp14:anchorId="0013B549" wp14:editId="0F1E600E">
            <wp:extent cx="1466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p>
    <w:p w:rsidR="007B49DD" w:rsidRDefault="00B1664D" w:rsidP="009439E7">
      <w:pPr>
        <w:pStyle w:val="ActivityNumbers"/>
        <w:rPr>
          <w:rStyle w:val="googqs-tidbit1"/>
        </w:rPr>
      </w:pPr>
      <w:r>
        <w:rPr>
          <w:rStyle w:val="googqs-tidbit1"/>
          <w:specVanish w:val="0"/>
        </w:rPr>
        <w:t>Determine the phenotypes associated with each genotype.</w:t>
      </w:r>
    </w:p>
    <w:p w:rsidR="004C66E8" w:rsidRDefault="00B1664D" w:rsidP="0067240A">
      <w:pPr>
        <w:pStyle w:val="ActivityNumbers"/>
        <w:numPr>
          <w:ilvl w:val="0"/>
          <w:numId w:val="0"/>
        </w:numPr>
        <w:jc w:val="center"/>
        <w:rPr>
          <w:rStyle w:val="googqs-tidbit1"/>
        </w:rPr>
      </w:pPr>
      <w:r>
        <w:rPr>
          <w:noProof/>
        </w:rPr>
        <w:drawing>
          <wp:inline distT="0" distB="0" distL="0" distR="0" wp14:anchorId="1B57A4D9" wp14:editId="0C5BDCF7">
            <wp:extent cx="1504950" cy="1647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1647825"/>
                    </a:xfrm>
                    <a:prstGeom prst="rect">
                      <a:avLst/>
                    </a:prstGeom>
                    <a:noFill/>
                    <a:ln>
                      <a:noFill/>
                    </a:ln>
                  </pic:spPr>
                </pic:pic>
              </a:graphicData>
            </a:graphic>
          </wp:inline>
        </w:drawing>
      </w:r>
    </w:p>
    <w:p w:rsidR="00B17BEC" w:rsidRDefault="00B17BEC" w:rsidP="00B17BEC">
      <w:pPr>
        <w:pStyle w:val="ActivityNumbers"/>
      </w:pPr>
      <w:r>
        <w:lastRenderedPageBreak/>
        <w:t>Determine the percent chance a child has of having sickle cell anemia for the above Punnett square. Do this by dividing the number of boxes containing a genotype that results in the sickle cell anemia phenotype by four and multiply by 100.</w:t>
      </w:r>
    </w:p>
    <w:p w:rsidR="00B17BEC" w:rsidRPr="00B17BEC" w:rsidRDefault="00B17BEC" w:rsidP="00B17BEC">
      <w:pPr>
        <w:pStyle w:val="ActivityNumbers"/>
        <w:numPr>
          <w:ilvl w:val="0"/>
          <w:numId w:val="0"/>
        </w:numPr>
        <w:ind w:left="720" w:hanging="360"/>
      </w:pPr>
      <m:oMathPara>
        <m:oMathParaPr>
          <m:jc m:val="center"/>
        </m:oMathParaPr>
        <m:oMath>
          <m:r>
            <w:rPr>
              <w:rFonts w:ascii="Cambria Math" w:hAnsi="Cambria Math"/>
            </w:rPr>
            <m:t>(# of Boxes Containing the Sickle Cell Anemia Phenotype÷</m:t>
          </m:r>
          <m:d>
            <m:dPr>
              <m:begChr m:val=""/>
              <m:ctrlPr>
                <w:rPr>
                  <w:rFonts w:ascii="Cambria Math" w:hAnsi="Cambria Math"/>
                  <w:i/>
                </w:rPr>
              </m:ctrlPr>
            </m:dPr>
            <m:e>
              <m:r>
                <w:rPr>
                  <w:rFonts w:ascii="Cambria Math" w:hAnsi="Cambria Math"/>
                </w:rPr>
                <m:t>4</m:t>
              </m:r>
            </m:e>
          </m:d>
          <m:r>
            <w:rPr>
              <w:rFonts w:ascii="Cambria Math" w:hAnsi="Cambria Math"/>
            </w:rPr>
            <m:t>×100</m:t>
          </m:r>
        </m:oMath>
      </m:oMathPara>
    </w:p>
    <w:p w:rsidR="00B17BEC" w:rsidRDefault="00B17BEC" w:rsidP="00B17BEC">
      <w:pPr>
        <w:pStyle w:val="ActivityNumbers"/>
        <w:numPr>
          <w:ilvl w:val="0"/>
          <w:numId w:val="0"/>
        </w:numPr>
        <w:ind w:left="720" w:hanging="360"/>
        <w:jc w:val="center"/>
      </w:pPr>
      <w:r>
        <w:t>(</w:t>
      </w:r>
      <m:oMath>
        <m:r>
          <w:rPr>
            <w:rFonts w:ascii="Cambria Math" w:hAnsi="Cambria Math"/>
          </w:rPr>
          <m:t>1÷</m:t>
        </m:r>
        <m:d>
          <m:dPr>
            <m:begChr m:val=""/>
            <m:ctrlPr>
              <w:rPr>
                <w:rFonts w:ascii="Cambria Math" w:hAnsi="Cambria Math"/>
                <w:i/>
              </w:rPr>
            </m:ctrlPr>
          </m:dPr>
          <m:e>
            <m:r>
              <w:rPr>
                <w:rFonts w:ascii="Cambria Math" w:hAnsi="Cambria Math"/>
              </w:rPr>
              <m:t>4</m:t>
            </m:r>
          </m:e>
        </m:d>
        <m:r>
          <w:rPr>
            <w:rFonts w:ascii="Cambria Math" w:hAnsi="Cambria Math"/>
          </w:rPr>
          <m:t>×100</m:t>
        </m:r>
      </m:oMath>
      <w:r>
        <w:t xml:space="preserve"> = 25%</w:t>
      </w:r>
      <w:r w:rsidR="0040244E">
        <w:t xml:space="preserve"> chance of the child having sickle cell anemia</w:t>
      </w:r>
    </w:p>
    <w:p w:rsidR="0040244E" w:rsidRDefault="0040244E" w:rsidP="0040244E">
      <w:pPr>
        <w:pStyle w:val="ActivityNumbers"/>
      </w:pPr>
      <w:r>
        <w:t xml:space="preserve">Determine the percent chance a child will be a carrier for sickle cell anemia for the above Punnett square. </w:t>
      </w:r>
    </w:p>
    <w:p w:rsidR="0040244E" w:rsidRPr="0040244E" w:rsidRDefault="0040244E" w:rsidP="0040244E">
      <w:pPr>
        <w:pStyle w:val="ActivityNumbers"/>
        <w:numPr>
          <w:ilvl w:val="0"/>
          <w:numId w:val="0"/>
        </w:numPr>
        <w:ind w:left="720" w:hanging="360"/>
      </w:pPr>
      <m:oMathPara>
        <m:oMathParaPr>
          <m:jc m:val="center"/>
        </m:oMathParaPr>
        <m:oMath>
          <m:r>
            <w:rPr>
              <w:rFonts w:ascii="Cambria Math" w:hAnsi="Cambria Math"/>
            </w:rPr>
            <m:t>(# of Boxes Containing the Carrier Genotype÷</m:t>
          </m:r>
          <m:d>
            <m:dPr>
              <m:begChr m:val=""/>
              <m:ctrlPr>
                <w:rPr>
                  <w:rFonts w:ascii="Cambria Math" w:hAnsi="Cambria Math"/>
                  <w:i/>
                </w:rPr>
              </m:ctrlPr>
            </m:dPr>
            <m:e>
              <m:r>
                <w:rPr>
                  <w:rFonts w:ascii="Cambria Math" w:hAnsi="Cambria Math"/>
                </w:rPr>
                <m:t>4</m:t>
              </m:r>
            </m:e>
          </m:d>
          <m:r>
            <w:rPr>
              <w:rFonts w:ascii="Cambria Math" w:hAnsi="Cambria Math"/>
            </w:rPr>
            <m:t>×100</m:t>
          </m:r>
        </m:oMath>
      </m:oMathPara>
    </w:p>
    <w:p w:rsidR="0040244E" w:rsidRDefault="0040244E" w:rsidP="0040244E">
      <w:pPr>
        <w:pStyle w:val="ActivityNumbers"/>
        <w:numPr>
          <w:ilvl w:val="0"/>
          <w:numId w:val="0"/>
        </w:numPr>
        <w:ind w:left="720" w:hanging="360"/>
        <w:jc w:val="center"/>
      </w:pPr>
      <w:r>
        <w:t>(</w:t>
      </w:r>
      <m:oMath>
        <m:r>
          <w:rPr>
            <w:rFonts w:ascii="Cambria Math" w:hAnsi="Cambria Math"/>
          </w:rPr>
          <m:t>2÷</m:t>
        </m:r>
        <m:d>
          <m:dPr>
            <m:begChr m:val=""/>
            <m:ctrlPr>
              <w:rPr>
                <w:rFonts w:ascii="Cambria Math" w:hAnsi="Cambria Math"/>
                <w:i/>
              </w:rPr>
            </m:ctrlPr>
          </m:dPr>
          <m:e>
            <m:r>
              <w:rPr>
                <w:rFonts w:ascii="Cambria Math" w:hAnsi="Cambria Math"/>
              </w:rPr>
              <m:t>4</m:t>
            </m:r>
          </m:e>
        </m:d>
        <m:r>
          <w:rPr>
            <w:rFonts w:ascii="Cambria Math" w:hAnsi="Cambria Math"/>
          </w:rPr>
          <m:t>×100</m:t>
        </m:r>
      </m:oMath>
      <w:r>
        <w:t xml:space="preserve"> = 50% chance of the child being a carrier for sickle cell anemia</w:t>
      </w:r>
    </w:p>
    <w:p w:rsidR="0067240A" w:rsidRDefault="0067240A" w:rsidP="0067240A">
      <w:pPr>
        <w:pStyle w:val="ActivityNumbers"/>
        <w:rPr>
          <w:rStyle w:val="googqs-tidbit1"/>
        </w:rPr>
      </w:pPr>
      <w:r>
        <w:rPr>
          <w:rStyle w:val="googqs-tidbit1"/>
          <w:specVanish w:val="0"/>
        </w:rPr>
        <w:t>In Activity 3.3.1 you were given the following chromosomes for each parent.</w:t>
      </w:r>
    </w:p>
    <w:p w:rsidR="0067240A" w:rsidRDefault="0067240A" w:rsidP="0067240A">
      <w:pPr>
        <w:pStyle w:val="ActivityNumbers"/>
        <w:numPr>
          <w:ilvl w:val="0"/>
          <w:numId w:val="0"/>
        </w:numPr>
        <w:jc w:val="center"/>
        <w:rPr>
          <w:rStyle w:val="googqs-tidbit1"/>
        </w:rPr>
      </w:pPr>
      <w:r>
        <w:rPr>
          <w:noProof/>
        </w:rPr>
        <w:drawing>
          <wp:inline distT="0" distB="0" distL="0" distR="0" wp14:anchorId="78E5B3C0" wp14:editId="1F2DD798">
            <wp:extent cx="2943225" cy="3590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3225" cy="3590925"/>
                    </a:xfrm>
                    <a:prstGeom prst="rect">
                      <a:avLst/>
                    </a:prstGeom>
                    <a:noFill/>
                    <a:ln>
                      <a:noFill/>
                    </a:ln>
                  </pic:spPr>
                </pic:pic>
              </a:graphicData>
            </a:graphic>
          </wp:inline>
        </w:drawing>
      </w:r>
    </w:p>
    <w:p w:rsidR="0067240A" w:rsidRDefault="00BA6741" w:rsidP="009439E7">
      <w:pPr>
        <w:pStyle w:val="ActivityNumbers"/>
        <w:rPr>
          <w:rStyle w:val="googqs-tidbit1"/>
        </w:rPr>
      </w:pPr>
      <w:r>
        <w:rPr>
          <w:rStyle w:val="googqs-tidbit1"/>
          <w:specVanish w:val="0"/>
        </w:rPr>
        <w:t>Determine the genotypes for both parents.</w:t>
      </w:r>
    </w:p>
    <w:p w:rsidR="00BA6741" w:rsidRDefault="00211F1C" w:rsidP="00BA6741">
      <w:pPr>
        <w:pStyle w:val="ActivityNumbers"/>
        <w:numPr>
          <w:ilvl w:val="0"/>
          <w:numId w:val="0"/>
        </w:numPr>
        <w:jc w:val="center"/>
        <w:rPr>
          <w:rStyle w:val="googqs-tidbit1"/>
        </w:rPr>
      </w:pPr>
      <w:r>
        <w:rPr>
          <w:noProof/>
        </w:rPr>
        <w:drawing>
          <wp:inline distT="0" distB="0" distL="0" distR="0" wp14:anchorId="3CB4AC06" wp14:editId="7A3838CB">
            <wp:extent cx="1857375" cy="1133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133475"/>
                    </a:xfrm>
                    <a:prstGeom prst="rect">
                      <a:avLst/>
                    </a:prstGeom>
                    <a:noFill/>
                    <a:ln>
                      <a:noFill/>
                    </a:ln>
                  </pic:spPr>
                </pic:pic>
              </a:graphicData>
            </a:graphic>
          </wp:inline>
        </w:drawing>
      </w:r>
    </w:p>
    <w:p w:rsidR="006A54CC" w:rsidRDefault="006A54CC" w:rsidP="009439E7">
      <w:pPr>
        <w:pStyle w:val="ActivityNumbers"/>
        <w:rPr>
          <w:rStyle w:val="googqs-tidbit1"/>
        </w:rPr>
      </w:pPr>
      <w:r>
        <w:rPr>
          <w:rStyle w:val="googqs-tidbit1"/>
          <w:specVanish w:val="0"/>
        </w:rPr>
        <w:t xml:space="preserve">Complete a Punnett square </w:t>
      </w:r>
      <w:r w:rsidR="00211F1C">
        <w:rPr>
          <w:rStyle w:val="googqs-tidbit1"/>
          <w:specVanish w:val="0"/>
        </w:rPr>
        <w:t>for these parents.</w:t>
      </w:r>
    </w:p>
    <w:p w:rsidR="006A54CC" w:rsidRDefault="006A54CC" w:rsidP="006A54CC">
      <w:pPr>
        <w:pStyle w:val="ActivityNumbers"/>
        <w:numPr>
          <w:ilvl w:val="0"/>
          <w:numId w:val="0"/>
        </w:numPr>
        <w:jc w:val="center"/>
      </w:pPr>
      <w:r>
        <w:rPr>
          <w:noProof/>
        </w:rPr>
        <w:lastRenderedPageBreak/>
        <w:drawing>
          <wp:inline distT="0" distB="0" distL="0" distR="0" wp14:anchorId="59E7C30C" wp14:editId="2B329494">
            <wp:extent cx="1343025" cy="1152525"/>
            <wp:effectExtent l="0" t="0" r="9525" b="9525"/>
            <wp:docPr id="4" name="Picture 4" descr="basic Punnett square grid framework--essentially the beginning of tick-tack-toe g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Punnett square grid framework--essentially the beginning of tick-tack-toe gam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9E05FC" w:rsidRDefault="009E05FC" w:rsidP="00EF3845">
      <w:pPr>
        <w:pStyle w:val="ActivityNumbers"/>
      </w:pPr>
      <w:r>
        <w:t>Determine the percent chance a child has of having sickle cell anemia for the above Punnett square. Do this by dividing the number of boxes containing a genotype that results in the sickle cell anemia phenotype by four and multiply by 100.</w:t>
      </w:r>
    </w:p>
    <w:p w:rsidR="009E05FC" w:rsidRPr="00B17BEC" w:rsidRDefault="009E05FC" w:rsidP="009E05FC">
      <w:pPr>
        <w:pStyle w:val="ActivityNumbers"/>
        <w:numPr>
          <w:ilvl w:val="0"/>
          <w:numId w:val="0"/>
        </w:numPr>
        <w:ind w:left="720" w:hanging="360"/>
      </w:pPr>
      <m:oMathPara>
        <m:oMathParaPr>
          <m:jc m:val="center"/>
        </m:oMathParaPr>
        <m:oMath>
          <m:r>
            <w:rPr>
              <w:rFonts w:ascii="Cambria Math" w:hAnsi="Cambria Math"/>
            </w:rPr>
            <m:t>(# of Boxes Containing the Sickle Cell Anemia Phenotype÷</m:t>
          </m:r>
          <m:d>
            <m:dPr>
              <m:begChr m:val=""/>
              <m:ctrlPr>
                <w:rPr>
                  <w:rFonts w:ascii="Cambria Math" w:hAnsi="Cambria Math"/>
                  <w:i/>
                </w:rPr>
              </m:ctrlPr>
            </m:dPr>
            <m:e>
              <m:r>
                <w:rPr>
                  <w:rFonts w:ascii="Cambria Math" w:hAnsi="Cambria Math"/>
                </w:rPr>
                <m:t>4</m:t>
              </m:r>
            </m:e>
          </m:d>
          <m:r>
            <w:rPr>
              <w:rFonts w:ascii="Cambria Math" w:hAnsi="Cambria Math"/>
            </w:rPr>
            <m:t>×100</m:t>
          </m:r>
        </m:oMath>
      </m:oMathPara>
    </w:p>
    <w:p w:rsidR="009E05FC" w:rsidRDefault="009E05FC" w:rsidP="009E05FC">
      <w:pPr>
        <w:pStyle w:val="ActivityNumbers"/>
        <w:numPr>
          <w:ilvl w:val="0"/>
          <w:numId w:val="0"/>
        </w:numPr>
        <w:ind w:left="720" w:hanging="360"/>
        <w:jc w:val="center"/>
      </w:pPr>
      <w:r>
        <w:t>(</w:t>
      </w:r>
      <m:oMath>
        <m:r>
          <w:rPr>
            <w:rFonts w:ascii="Cambria Math" w:hAnsi="Cambria Math"/>
          </w:rPr>
          <m:t>_____÷</m:t>
        </m:r>
        <m:d>
          <m:dPr>
            <m:begChr m:val=""/>
            <m:ctrlPr>
              <w:rPr>
                <w:rFonts w:ascii="Cambria Math" w:hAnsi="Cambria Math"/>
                <w:i/>
              </w:rPr>
            </m:ctrlPr>
          </m:dPr>
          <m:e>
            <m:r>
              <w:rPr>
                <w:rFonts w:ascii="Cambria Math" w:hAnsi="Cambria Math"/>
              </w:rPr>
              <m:t>4</m:t>
            </m:r>
          </m:e>
        </m:d>
        <m:r>
          <w:rPr>
            <w:rFonts w:ascii="Cambria Math" w:hAnsi="Cambria Math"/>
          </w:rPr>
          <m:t>×100</m:t>
        </m:r>
      </m:oMath>
      <w:r>
        <w:t xml:space="preserve"> = </w:t>
      </w:r>
      <w:r w:rsidR="000D0ECA">
        <w:t>_____</w:t>
      </w:r>
      <w:r>
        <w:t>% chance of the child having sickle cell anemia</w:t>
      </w:r>
    </w:p>
    <w:p w:rsidR="009E05FC" w:rsidRDefault="009E05FC" w:rsidP="009E05FC">
      <w:pPr>
        <w:pStyle w:val="ActivityNumbers"/>
      </w:pPr>
      <w:r>
        <w:t xml:space="preserve">Determine the percent chance a child will be a carrier for sickle cell anemia for the above Punnett square. </w:t>
      </w:r>
    </w:p>
    <w:p w:rsidR="009E05FC" w:rsidRPr="0040244E" w:rsidRDefault="009E05FC" w:rsidP="009E05FC">
      <w:pPr>
        <w:pStyle w:val="ActivityNumbers"/>
        <w:numPr>
          <w:ilvl w:val="0"/>
          <w:numId w:val="0"/>
        </w:numPr>
        <w:ind w:left="720" w:hanging="360"/>
      </w:pPr>
      <m:oMathPara>
        <m:oMathParaPr>
          <m:jc m:val="center"/>
        </m:oMathParaPr>
        <m:oMath>
          <m:r>
            <w:rPr>
              <w:rFonts w:ascii="Cambria Math" w:hAnsi="Cambria Math"/>
            </w:rPr>
            <m:t>(# of Boxes Containing the Carrier Genotype÷</m:t>
          </m:r>
          <m:d>
            <m:dPr>
              <m:begChr m:val=""/>
              <m:ctrlPr>
                <w:rPr>
                  <w:rFonts w:ascii="Cambria Math" w:hAnsi="Cambria Math"/>
                  <w:i/>
                </w:rPr>
              </m:ctrlPr>
            </m:dPr>
            <m:e>
              <m:r>
                <w:rPr>
                  <w:rFonts w:ascii="Cambria Math" w:hAnsi="Cambria Math"/>
                </w:rPr>
                <m:t>4</m:t>
              </m:r>
            </m:e>
          </m:d>
          <m:r>
            <w:rPr>
              <w:rFonts w:ascii="Cambria Math" w:hAnsi="Cambria Math"/>
            </w:rPr>
            <m:t>×100</m:t>
          </m:r>
        </m:oMath>
      </m:oMathPara>
    </w:p>
    <w:p w:rsidR="009E05FC" w:rsidRDefault="009E05FC" w:rsidP="009E05FC">
      <w:pPr>
        <w:pStyle w:val="ActivityNumbers"/>
        <w:numPr>
          <w:ilvl w:val="0"/>
          <w:numId w:val="0"/>
        </w:numPr>
        <w:ind w:left="720" w:hanging="360"/>
        <w:jc w:val="center"/>
      </w:pPr>
      <w:r>
        <w:t>(</w:t>
      </w:r>
      <m:oMath>
        <m:r>
          <w:rPr>
            <w:rFonts w:ascii="Cambria Math" w:hAnsi="Cambria Math"/>
          </w:rPr>
          <m:t>____÷</m:t>
        </m:r>
        <m:d>
          <m:dPr>
            <m:begChr m:val=""/>
            <m:ctrlPr>
              <w:rPr>
                <w:rFonts w:ascii="Cambria Math" w:hAnsi="Cambria Math"/>
                <w:i/>
              </w:rPr>
            </m:ctrlPr>
          </m:dPr>
          <m:e>
            <m:r>
              <w:rPr>
                <w:rFonts w:ascii="Cambria Math" w:hAnsi="Cambria Math"/>
              </w:rPr>
              <m:t>4</m:t>
            </m:r>
          </m:e>
        </m:d>
        <m:r>
          <w:rPr>
            <w:rFonts w:ascii="Cambria Math" w:hAnsi="Cambria Math"/>
          </w:rPr>
          <m:t>×100</m:t>
        </m:r>
      </m:oMath>
      <w:r>
        <w:t xml:space="preserve"> = </w:t>
      </w:r>
      <w:r w:rsidR="000D0ECA">
        <w:t>_____</w:t>
      </w:r>
      <w:r>
        <w:t>% chance of the child being a carrier for sickle cell anemia</w:t>
      </w:r>
    </w:p>
    <w:p w:rsidR="00690B53" w:rsidRDefault="00005CA4" w:rsidP="006D6355">
      <w:pPr>
        <w:pStyle w:val="ActivityNumbers"/>
      </w:pPr>
      <w:r>
        <w:t>Record these percent</w:t>
      </w:r>
      <w:r w:rsidR="00C60722">
        <w:t>age</w:t>
      </w:r>
      <w:r>
        <w:t>s in your laboratory journal</w:t>
      </w:r>
      <w:r w:rsidR="00751335">
        <w:t xml:space="preserve"> as the </w:t>
      </w:r>
      <w:r w:rsidR="00751335" w:rsidRPr="006B74B3">
        <w:rPr>
          <w:b/>
        </w:rPr>
        <w:t>predicted</w:t>
      </w:r>
      <w:r w:rsidR="00751335">
        <w:t xml:space="preserve"> likelihoods that an offspring </w:t>
      </w:r>
      <w:r w:rsidR="000D0ECA">
        <w:t>would show the sickle cell</w:t>
      </w:r>
      <w:r w:rsidR="00C60722">
        <w:t xml:space="preserve"> phenotype</w:t>
      </w:r>
      <w:r w:rsidR="000D0ECA">
        <w:t xml:space="preserve"> or be a carrier</w:t>
      </w:r>
      <w:r w:rsidR="00C60722">
        <w:t>.</w:t>
      </w:r>
    </w:p>
    <w:p w:rsidR="009037DB" w:rsidRDefault="009037DB" w:rsidP="009037DB">
      <w:pPr>
        <w:pStyle w:val="ActivitySubHeading"/>
      </w:pPr>
      <w:r>
        <w:t>Part II: Experimental Results</w:t>
      </w:r>
    </w:p>
    <w:p w:rsidR="00722D9A" w:rsidRDefault="00722D9A" w:rsidP="00EF3845">
      <w:pPr>
        <w:pStyle w:val="ActivityNumbers"/>
      </w:pPr>
      <w:r>
        <w:t>Reference the following data table from Activity 3.3.1.</w:t>
      </w:r>
      <w:r w:rsidR="000D0B64">
        <w:t xml:space="preserve"> Remember that the </w:t>
      </w:r>
      <w:r w:rsidR="00EF3845">
        <w:t>data table</w:t>
      </w:r>
      <w:r w:rsidR="000D0B64">
        <w:t xml:space="preserve"> was a compilation of all of the class data showing the children that were produced when the chromosomes of the mother and father </w:t>
      </w:r>
      <w:r w:rsidR="00EF3845">
        <w:t xml:space="preserve">from Step 7 above </w:t>
      </w:r>
      <w:r w:rsidR="000D0B64">
        <w:t>were randomly combined.</w:t>
      </w:r>
    </w:p>
    <w:tbl>
      <w:tblPr>
        <w:tblStyle w:val="TableGrid"/>
        <w:tblW w:w="4900" w:type="pct"/>
        <w:jc w:val="center"/>
        <w:tblLook w:val="04A0" w:firstRow="1" w:lastRow="0" w:firstColumn="1" w:lastColumn="0" w:noHBand="0" w:noVBand="1"/>
      </w:tblPr>
      <w:tblGrid>
        <w:gridCol w:w="1265"/>
        <w:gridCol w:w="1374"/>
        <w:gridCol w:w="1374"/>
        <w:gridCol w:w="1374"/>
        <w:gridCol w:w="1602"/>
        <w:gridCol w:w="1186"/>
        <w:gridCol w:w="1209"/>
      </w:tblGrid>
      <w:tr w:rsidR="00E22FEE" w:rsidTr="00EF3845">
        <w:trPr>
          <w:jc w:val="center"/>
        </w:trPr>
        <w:tc>
          <w:tcPr>
            <w:tcW w:w="1265"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r>
              <w:t xml:space="preserve"># of Children with Sickle Cell Anemia </w:t>
            </w:r>
          </w:p>
        </w:tc>
        <w:tc>
          <w:tcPr>
            <w:tcW w:w="1374" w:type="dxa"/>
          </w:tcPr>
          <w:p w:rsidR="00E22FEE" w:rsidRDefault="00E22FEE" w:rsidP="006F0341">
            <w:pPr>
              <w:pStyle w:val="ActivityNumbers"/>
              <w:numPr>
                <w:ilvl w:val="0"/>
                <w:numId w:val="0"/>
              </w:numPr>
            </w:pPr>
            <w:r>
              <w:t># of Children with just one allele for Sickle Cell Anemia that do NOT have the disease</w:t>
            </w:r>
          </w:p>
        </w:tc>
        <w:tc>
          <w:tcPr>
            <w:tcW w:w="1374" w:type="dxa"/>
          </w:tcPr>
          <w:p w:rsidR="00E22FEE" w:rsidRDefault="00E22FEE" w:rsidP="006F0341">
            <w:pPr>
              <w:pStyle w:val="ActivityNumbers"/>
              <w:numPr>
                <w:ilvl w:val="0"/>
                <w:numId w:val="0"/>
              </w:numPr>
            </w:pPr>
            <w:r>
              <w:t># of Children with Best Disease</w:t>
            </w:r>
          </w:p>
        </w:tc>
        <w:tc>
          <w:tcPr>
            <w:tcW w:w="1602" w:type="dxa"/>
          </w:tcPr>
          <w:p w:rsidR="00E22FEE" w:rsidRDefault="00E22FEE" w:rsidP="006F0341">
            <w:pPr>
              <w:pStyle w:val="ActivityNumbers"/>
              <w:numPr>
                <w:ilvl w:val="0"/>
                <w:numId w:val="0"/>
              </w:numPr>
            </w:pPr>
            <w:r>
              <w:t># Children with Hemophilia</w:t>
            </w:r>
          </w:p>
        </w:tc>
        <w:tc>
          <w:tcPr>
            <w:tcW w:w="1186" w:type="dxa"/>
          </w:tcPr>
          <w:p w:rsidR="00E22FEE" w:rsidRDefault="00E22FEE" w:rsidP="006F0341">
            <w:pPr>
              <w:pStyle w:val="ActivityNumbers"/>
              <w:numPr>
                <w:ilvl w:val="0"/>
                <w:numId w:val="0"/>
              </w:numPr>
            </w:pPr>
            <w:r>
              <w:t># of Males</w:t>
            </w:r>
          </w:p>
        </w:tc>
        <w:tc>
          <w:tcPr>
            <w:tcW w:w="1209" w:type="dxa"/>
          </w:tcPr>
          <w:p w:rsidR="00E22FEE" w:rsidRDefault="00E22FEE" w:rsidP="006F0341">
            <w:pPr>
              <w:pStyle w:val="ActivityNumbers"/>
              <w:numPr>
                <w:ilvl w:val="0"/>
                <w:numId w:val="0"/>
              </w:numPr>
            </w:pPr>
            <w:r>
              <w:t># of Females</w:t>
            </w:r>
          </w:p>
        </w:tc>
      </w:tr>
      <w:tr w:rsidR="00E22FEE" w:rsidTr="00EF3845">
        <w:trPr>
          <w:jc w:val="center"/>
        </w:trPr>
        <w:tc>
          <w:tcPr>
            <w:tcW w:w="1265" w:type="dxa"/>
          </w:tcPr>
          <w:p w:rsidR="00E22FEE" w:rsidRDefault="00E22FEE" w:rsidP="006F0341">
            <w:pPr>
              <w:pStyle w:val="ActivityNumbers"/>
              <w:numPr>
                <w:ilvl w:val="0"/>
                <w:numId w:val="0"/>
              </w:numPr>
            </w:pPr>
            <w:r>
              <w:t>Group 1</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2</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3</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4</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5</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6</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lastRenderedPageBreak/>
              <w:t>Group 7</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8</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9</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10</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11</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12</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13</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14</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Default="00E22FEE" w:rsidP="006F0341">
            <w:pPr>
              <w:pStyle w:val="ActivityNumbers"/>
              <w:numPr>
                <w:ilvl w:val="0"/>
                <w:numId w:val="0"/>
              </w:numPr>
            </w:pPr>
            <w:r>
              <w:t>Group 15</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r w:rsidR="00E22FEE" w:rsidTr="00EF3845">
        <w:trPr>
          <w:jc w:val="center"/>
        </w:trPr>
        <w:tc>
          <w:tcPr>
            <w:tcW w:w="1265" w:type="dxa"/>
          </w:tcPr>
          <w:p w:rsidR="00E22FEE" w:rsidRPr="00E3057A" w:rsidRDefault="00E22FEE" w:rsidP="006F0341">
            <w:pPr>
              <w:pStyle w:val="ActivityNumbers"/>
              <w:numPr>
                <w:ilvl w:val="0"/>
                <w:numId w:val="0"/>
              </w:numPr>
              <w:rPr>
                <w:b/>
              </w:rPr>
            </w:pPr>
            <w:r w:rsidRPr="00E3057A">
              <w:rPr>
                <w:b/>
              </w:rPr>
              <w:t>Totals:</w:t>
            </w: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374" w:type="dxa"/>
          </w:tcPr>
          <w:p w:rsidR="00E22FEE" w:rsidRDefault="00E22FEE" w:rsidP="006F0341">
            <w:pPr>
              <w:pStyle w:val="ActivityNumbers"/>
              <w:numPr>
                <w:ilvl w:val="0"/>
                <w:numId w:val="0"/>
              </w:numPr>
            </w:pPr>
          </w:p>
        </w:tc>
        <w:tc>
          <w:tcPr>
            <w:tcW w:w="1602" w:type="dxa"/>
          </w:tcPr>
          <w:p w:rsidR="00E22FEE" w:rsidRDefault="00E22FEE" w:rsidP="006F0341">
            <w:pPr>
              <w:pStyle w:val="ActivityNumbers"/>
              <w:numPr>
                <w:ilvl w:val="0"/>
                <w:numId w:val="0"/>
              </w:numPr>
            </w:pPr>
          </w:p>
        </w:tc>
        <w:tc>
          <w:tcPr>
            <w:tcW w:w="1186" w:type="dxa"/>
          </w:tcPr>
          <w:p w:rsidR="00E22FEE" w:rsidRDefault="00E22FEE" w:rsidP="006F0341">
            <w:pPr>
              <w:pStyle w:val="ActivityNumbers"/>
              <w:numPr>
                <w:ilvl w:val="0"/>
                <w:numId w:val="0"/>
              </w:numPr>
            </w:pPr>
          </w:p>
        </w:tc>
        <w:tc>
          <w:tcPr>
            <w:tcW w:w="1209" w:type="dxa"/>
          </w:tcPr>
          <w:p w:rsidR="00E22FEE" w:rsidRDefault="00E22FEE" w:rsidP="006F0341">
            <w:pPr>
              <w:pStyle w:val="ActivityNumbers"/>
              <w:numPr>
                <w:ilvl w:val="0"/>
                <w:numId w:val="0"/>
              </w:numPr>
            </w:pPr>
          </w:p>
        </w:tc>
      </w:tr>
    </w:tbl>
    <w:p w:rsidR="009037DB" w:rsidRDefault="009037DB" w:rsidP="009037DB">
      <w:pPr>
        <w:pStyle w:val="ActivityNumbers"/>
      </w:pPr>
      <w:r>
        <w:t xml:space="preserve">Determine the </w:t>
      </w:r>
      <w:r w:rsidR="00EF3845">
        <w:t>percent of children that have sickle cell anemia.</w:t>
      </w:r>
      <w:r w:rsidR="00751335">
        <w:t xml:space="preserve"> </w:t>
      </w:r>
      <w:r w:rsidR="007842E1">
        <w:t>Note: The tota</w:t>
      </w:r>
      <w:r w:rsidR="006C3180">
        <w:t>l number of children is the sum</w:t>
      </w:r>
      <w:r w:rsidR="007842E1">
        <w:t xml:space="preserve"> of the total number of males + the total number of females. </w:t>
      </w:r>
      <w:bookmarkStart w:id="0" w:name="_GoBack"/>
      <w:bookmarkEnd w:id="0"/>
    </w:p>
    <w:p w:rsidR="00EF3845" w:rsidRDefault="003E4B21" w:rsidP="00EF3845">
      <w:pPr>
        <w:pStyle w:val="ActivityNumbers"/>
        <w:numPr>
          <w:ilvl w:val="0"/>
          <w:numId w:val="0"/>
        </w:numPr>
        <w:ind w:left="720" w:hanging="360"/>
        <w:jc w:val="center"/>
      </w:pPr>
      <m:oMathPara>
        <m:oMath>
          <m:d>
            <m:dPr>
              <m:endChr m:val=""/>
              <m:ctrlPr>
                <w:rPr>
                  <w:rFonts w:ascii="Cambria Math" w:hAnsi="Cambria Math"/>
                  <w:i/>
                </w:rPr>
              </m:ctrlPr>
            </m:dPr>
            <m:e>
              <m:r>
                <w:rPr>
                  <w:rFonts w:ascii="Cambria Math" w:hAnsi="Cambria Math"/>
                </w:rPr>
                <m:t>#of Children with Sickle Cell Anemia</m:t>
              </m:r>
            </m:e>
          </m:d>
          <m:r>
            <w:rPr>
              <w:rFonts w:ascii="Cambria Math" w:hAnsi="Cambria Math"/>
            </w:rPr>
            <m:t>÷Total # of Children)×100</m:t>
          </m:r>
        </m:oMath>
      </m:oMathPara>
    </w:p>
    <w:p w:rsidR="009037DB" w:rsidRDefault="009037DB" w:rsidP="009037DB">
      <w:pPr>
        <w:pStyle w:val="ActivityNumbers"/>
      </w:pPr>
      <w:r>
        <w:t xml:space="preserve">Determine the percent </w:t>
      </w:r>
      <w:r w:rsidR="00EF3845">
        <w:t>that are carriers for sickle cell anemia.</w:t>
      </w:r>
    </w:p>
    <w:p w:rsidR="009037DB" w:rsidRPr="007228C6" w:rsidRDefault="003E4B21" w:rsidP="009037DB">
      <w:pPr>
        <w:pStyle w:val="ActivityNumbers"/>
        <w:numPr>
          <w:ilvl w:val="0"/>
          <w:numId w:val="0"/>
        </w:numPr>
        <w:ind w:left="720" w:hanging="360"/>
      </w:pPr>
      <m:oMathPara>
        <m:oMathParaPr>
          <m:jc m:val="center"/>
        </m:oMathParaPr>
        <m:oMath>
          <m:d>
            <m:dPr>
              <m:endChr m:val=""/>
              <m:ctrlPr>
                <w:rPr>
                  <w:rFonts w:ascii="Cambria Math" w:hAnsi="Cambria Math"/>
                  <w:i/>
                </w:rPr>
              </m:ctrlPr>
            </m:dPr>
            <m:e>
              <m:r>
                <w:rPr>
                  <w:rFonts w:ascii="Cambria Math" w:hAnsi="Cambria Math"/>
                </w:rPr>
                <m:t>#of Carriers</m:t>
              </m:r>
            </m:e>
          </m:d>
          <m:r>
            <w:rPr>
              <w:rFonts w:ascii="Cambria Math" w:hAnsi="Cambria Math"/>
            </w:rPr>
            <m:t>÷</m:t>
          </m:r>
          <m:d>
            <m:dPr>
              <m:begChr m:val=""/>
              <m:ctrlPr>
                <w:rPr>
                  <w:rFonts w:ascii="Cambria Math" w:hAnsi="Cambria Math"/>
                  <w:i/>
                </w:rPr>
              </m:ctrlPr>
            </m:dPr>
            <m:e>
              <m:r>
                <w:rPr>
                  <w:rFonts w:ascii="Cambria Math" w:hAnsi="Cambria Math"/>
                </w:rPr>
                <m:t>Total #of Children</m:t>
              </m:r>
            </m:e>
          </m:d>
          <m:r>
            <w:rPr>
              <w:rFonts w:ascii="Cambria Math" w:hAnsi="Cambria Math"/>
            </w:rPr>
            <m:t>×100</m:t>
          </m:r>
        </m:oMath>
      </m:oMathPara>
    </w:p>
    <w:p w:rsidR="00FC38D5" w:rsidRDefault="006B74B3" w:rsidP="00FC38D5">
      <w:pPr>
        <w:pStyle w:val="ActivityNumbers"/>
      </w:pPr>
      <w:r>
        <w:t xml:space="preserve">Record these percentages in your laboratory journal as the </w:t>
      </w:r>
      <w:r>
        <w:rPr>
          <w:b/>
        </w:rPr>
        <w:t>experimental findings</w:t>
      </w:r>
      <w:r>
        <w:t xml:space="preserve"> that an offspring shows the sickle cell phenotype or is a carrier.</w:t>
      </w:r>
      <w:r w:rsidR="00FC38D5">
        <w:t xml:space="preserve"> Compare your predicted percentages to your experimental findings.</w:t>
      </w:r>
    </w:p>
    <w:p w:rsidR="009037DB" w:rsidRDefault="009037DB" w:rsidP="009037DB">
      <w:pPr>
        <w:pStyle w:val="ActivityNumbers"/>
      </w:pPr>
      <w:r>
        <w:t>Answer Conclusion question 1.</w:t>
      </w:r>
    </w:p>
    <w:p w:rsidR="00705AA1" w:rsidRDefault="00705AA1" w:rsidP="00705AA1">
      <w:pPr>
        <w:pStyle w:val="ActivitySubHeading"/>
      </w:pPr>
      <w:r>
        <w:t xml:space="preserve">Part III: </w:t>
      </w:r>
      <w:r w:rsidR="009E05FC">
        <w:t xml:space="preserve">Probability in </w:t>
      </w:r>
      <w:r>
        <w:t>Pedigree</w:t>
      </w:r>
      <w:r w:rsidR="009E05FC">
        <w:t>s</w:t>
      </w:r>
      <w:r>
        <w:t xml:space="preserve"> </w:t>
      </w:r>
    </w:p>
    <w:p w:rsidR="00D94EED" w:rsidRDefault="005676F9" w:rsidP="00D94EED">
      <w:pPr>
        <w:ind w:left="360"/>
        <w:rPr>
          <w:rFonts w:cs="Arial"/>
        </w:rPr>
      </w:pPr>
      <w:r>
        <w:rPr>
          <w:rFonts w:cs="Arial"/>
        </w:rPr>
        <w:t>Punnett squares can be used in conjunction with pedigrees in order to</w:t>
      </w:r>
      <w:r w:rsidR="00D94EED" w:rsidRPr="00D94EED">
        <w:rPr>
          <w:rFonts w:cs="Arial"/>
        </w:rPr>
        <w:t xml:space="preserve"> calculate the probability that an individual has or will receive the mutated chromosome that causes the abnormal hemoglobin associated with the sickle cell tr</w:t>
      </w:r>
      <w:r>
        <w:rPr>
          <w:rFonts w:cs="Arial"/>
        </w:rPr>
        <w:t xml:space="preserve">ait and disease. </w:t>
      </w:r>
    </w:p>
    <w:p w:rsidR="004A4940" w:rsidRPr="00D94EED" w:rsidRDefault="004A4940" w:rsidP="00D94EED">
      <w:pPr>
        <w:ind w:left="360"/>
        <w:rPr>
          <w:rFonts w:cs="Arial"/>
        </w:rPr>
      </w:pPr>
    </w:p>
    <w:p w:rsidR="00D94EED" w:rsidRPr="00D94EED" w:rsidRDefault="00917856" w:rsidP="00D94EED">
      <w:pPr>
        <w:numPr>
          <w:ilvl w:val="0"/>
          <w:numId w:val="19"/>
        </w:numPr>
        <w:tabs>
          <w:tab w:val="clear" w:pos="360"/>
        </w:tabs>
        <w:spacing w:after="120"/>
        <w:rPr>
          <w:rFonts w:cs="Arial"/>
        </w:rPr>
      </w:pPr>
      <w:r>
        <w:rPr>
          <w:rFonts w:cs="Arial"/>
        </w:rPr>
        <w:t>Analyze the pedigree to determine the genotypes of the parents</w:t>
      </w:r>
      <w:r w:rsidR="00D94EED" w:rsidRPr="00D94EED">
        <w:rPr>
          <w:rFonts w:cs="Arial"/>
        </w:rPr>
        <w:t>.</w:t>
      </w:r>
      <w:r w:rsidR="004768C3">
        <w:rPr>
          <w:rFonts w:cs="Arial"/>
        </w:rPr>
        <w:t xml:space="preserve"> Use the Pedigree Resource Sheet as your guide.</w:t>
      </w:r>
    </w:p>
    <w:p w:rsidR="00D94EED" w:rsidRDefault="00D94EED" w:rsidP="00D94EED">
      <w:pPr>
        <w:numPr>
          <w:ilvl w:val="0"/>
          <w:numId w:val="19"/>
        </w:numPr>
        <w:tabs>
          <w:tab w:val="clear" w:pos="360"/>
        </w:tabs>
        <w:spacing w:after="120"/>
        <w:rPr>
          <w:rFonts w:cs="Arial"/>
        </w:rPr>
      </w:pPr>
      <w:r w:rsidRPr="00D94EED">
        <w:rPr>
          <w:rFonts w:cs="Arial"/>
        </w:rPr>
        <w:t xml:space="preserve">Calculate the probability that the child will have sickle cell disease or </w:t>
      </w:r>
      <w:r w:rsidR="004768C3">
        <w:rPr>
          <w:rFonts w:cs="Arial"/>
        </w:rPr>
        <w:t>be a carrier</w:t>
      </w:r>
      <w:r w:rsidRPr="00D94EED">
        <w:rPr>
          <w:rFonts w:cs="Arial"/>
        </w:rPr>
        <w:t xml:space="preserve">. </w:t>
      </w:r>
      <w:r w:rsidR="00917856">
        <w:rPr>
          <w:rFonts w:cs="Arial"/>
        </w:rPr>
        <w:t>Complete a Punnett square and s</w:t>
      </w:r>
      <w:r w:rsidRPr="00D94EED">
        <w:rPr>
          <w:rFonts w:cs="Arial"/>
        </w:rPr>
        <w:t>how your calculations.</w:t>
      </w:r>
    </w:p>
    <w:p w:rsidR="003035DE" w:rsidRPr="003035DE" w:rsidRDefault="003035DE" w:rsidP="003035DE">
      <w:pPr>
        <w:spacing w:after="120"/>
        <w:ind w:left="720"/>
        <w:rPr>
          <w:rFonts w:cs="Arial"/>
          <w:b/>
        </w:rPr>
      </w:pPr>
      <w:r w:rsidRPr="003035DE">
        <w:rPr>
          <w:rFonts w:cs="Arial"/>
          <w:b/>
        </w:rPr>
        <w:t>Pedigree 1:</w:t>
      </w:r>
    </w:p>
    <w:p w:rsidR="00D94EED" w:rsidRPr="00D94EED" w:rsidRDefault="00D94EED" w:rsidP="00D94EED">
      <w:pPr>
        <w:jc w:val="center"/>
        <w:rPr>
          <w:rFonts w:cs="Arial"/>
        </w:rPr>
      </w:pPr>
      <w:r>
        <w:rPr>
          <w:noProof/>
        </w:rPr>
        <w:lastRenderedPageBreak/>
        <w:drawing>
          <wp:inline distT="0" distB="0" distL="0" distR="0" wp14:anchorId="620332D4" wp14:editId="2FC1E2C8">
            <wp:extent cx="296227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962275" cy="1838325"/>
                    </a:xfrm>
                    <a:prstGeom prst="rect">
                      <a:avLst/>
                    </a:prstGeom>
                  </pic:spPr>
                </pic:pic>
              </a:graphicData>
            </a:graphic>
          </wp:inline>
        </w:drawing>
      </w:r>
    </w:p>
    <w:p w:rsidR="00D94EED" w:rsidRDefault="00D94EED" w:rsidP="00D94EED">
      <w:pPr>
        <w:ind w:left="360"/>
        <w:rPr>
          <w:rFonts w:cs="Arial"/>
        </w:rPr>
      </w:pPr>
      <w:r w:rsidRPr="00D94EED">
        <w:rPr>
          <w:rFonts w:cs="Arial"/>
        </w:rPr>
        <w:t>Calculations:</w:t>
      </w:r>
    </w:p>
    <w:p w:rsidR="004768C3" w:rsidRDefault="004768C3" w:rsidP="00D94EED">
      <w:pPr>
        <w:ind w:left="360"/>
        <w:rPr>
          <w:rFonts w:cs="Arial"/>
        </w:rPr>
      </w:pPr>
    </w:p>
    <w:p w:rsidR="004768C3" w:rsidRPr="00D94EED" w:rsidRDefault="004768C3" w:rsidP="004768C3">
      <w:pPr>
        <w:ind w:left="360"/>
        <w:jc w:val="center"/>
        <w:rPr>
          <w:rFonts w:cs="Arial"/>
        </w:rPr>
      </w:pPr>
      <w:r>
        <w:rPr>
          <w:noProof/>
        </w:rPr>
        <w:drawing>
          <wp:inline distT="0" distB="0" distL="0" distR="0" wp14:anchorId="3C25DE7C" wp14:editId="13D50DFF">
            <wp:extent cx="1343025" cy="1152525"/>
            <wp:effectExtent l="0" t="0" r="9525" b="9525"/>
            <wp:docPr id="15" name="Picture 15" descr="basic Punnett square grid framework--essentially the beginning of tick-tack-toe g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Punnett square grid framework--essentially the beginning of tick-tack-toe gam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D94EED" w:rsidRPr="00D94EED" w:rsidRDefault="00D94EED" w:rsidP="00D94EED">
      <w:pPr>
        <w:ind w:left="360"/>
        <w:rPr>
          <w:rFonts w:cs="Arial"/>
        </w:rPr>
      </w:pPr>
      <w:r w:rsidRPr="00D94EED">
        <w:rPr>
          <w:rFonts w:cs="Arial"/>
        </w:rPr>
        <w:t>Probability the child will have sickle cell disease is ______________________.</w:t>
      </w:r>
    </w:p>
    <w:p w:rsidR="00D94EED" w:rsidRDefault="00D94EED" w:rsidP="00D94EED">
      <w:pPr>
        <w:ind w:left="360"/>
        <w:rPr>
          <w:rFonts w:cs="Arial"/>
        </w:rPr>
      </w:pPr>
      <w:r w:rsidRPr="00D94EED">
        <w:rPr>
          <w:rFonts w:cs="Arial"/>
        </w:rPr>
        <w:t xml:space="preserve">Probability the child will </w:t>
      </w:r>
      <w:r w:rsidR="004768C3">
        <w:rPr>
          <w:rFonts w:cs="Arial"/>
        </w:rPr>
        <w:t>be a carrier for sickle cell disease is _________________</w:t>
      </w:r>
      <w:r w:rsidRPr="00D94EED">
        <w:rPr>
          <w:rFonts w:cs="Arial"/>
        </w:rPr>
        <w:t>_.</w:t>
      </w:r>
    </w:p>
    <w:p w:rsidR="003035DE" w:rsidRDefault="003035DE" w:rsidP="003035DE">
      <w:pPr>
        <w:spacing w:after="120"/>
        <w:ind w:left="720"/>
        <w:rPr>
          <w:rFonts w:cs="Arial"/>
          <w:b/>
        </w:rPr>
      </w:pPr>
    </w:p>
    <w:p w:rsidR="003035DE" w:rsidRPr="003035DE" w:rsidRDefault="003035DE" w:rsidP="003035DE">
      <w:pPr>
        <w:spacing w:after="120"/>
        <w:ind w:left="720"/>
        <w:rPr>
          <w:rFonts w:cs="Arial"/>
          <w:b/>
        </w:rPr>
      </w:pPr>
      <w:r>
        <w:rPr>
          <w:rFonts w:cs="Arial"/>
          <w:b/>
        </w:rPr>
        <w:t>Pedigree 2</w:t>
      </w:r>
      <w:r w:rsidRPr="003035DE">
        <w:rPr>
          <w:rFonts w:cs="Arial"/>
          <w:b/>
        </w:rPr>
        <w:t>:</w:t>
      </w:r>
    </w:p>
    <w:p w:rsidR="00D94EED" w:rsidRPr="00D94EED" w:rsidRDefault="00D94EED" w:rsidP="00D94EED">
      <w:pPr>
        <w:jc w:val="center"/>
        <w:rPr>
          <w:rFonts w:cs="Arial"/>
        </w:rPr>
      </w:pPr>
      <w:r>
        <w:rPr>
          <w:noProof/>
        </w:rPr>
        <w:drawing>
          <wp:inline distT="0" distB="0" distL="0" distR="0" wp14:anchorId="6F86A608" wp14:editId="1B9C7C2A">
            <wp:extent cx="3009900" cy="1657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009900" cy="1657350"/>
                    </a:xfrm>
                    <a:prstGeom prst="rect">
                      <a:avLst/>
                    </a:prstGeom>
                  </pic:spPr>
                </pic:pic>
              </a:graphicData>
            </a:graphic>
          </wp:inline>
        </w:drawing>
      </w:r>
    </w:p>
    <w:p w:rsidR="00D94EED" w:rsidRDefault="00D94EED" w:rsidP="00D94EED">
      <w:pPr>
        <w:ind w:left="360"/>
        <w:rPr>
          <w:rFonts w:cs="Arial"/>
        </w:rPr>
      </w:pPr>
      <w:r w:rsidRPr="00D94EED">
        <w:rPr>
          <w:rFonts w:cs="Arial"/>
        </w:rPr>
        <w:t>Calculations:</w:t>
      </w:r>
    </w:p>
    <w:p w:rsidR="004768C3" w:rsidRPr="00D94EED" w:rsidRDefault="004768C3" w:rsidP="004768C3">
      <w:pPr>
        <w:ind w:left="360"/>
        <w:jc w:val="center"/>
        <w:rPr>
          <w:rFonts w:cs="Arial"/>
        </w:rPr>
      </w:pPr>
      <w:r>
        <w:rPr>
          <w:noProof/>
        </w:rPr>
        <w:drawing>
          <wp:inline distT="0" distB="0" distL="0" distR="0" wp14:anchorId="5D542974" wp14:editId="00C72AF3">
            <wp:extent cx="1343025" cy="1152525"/>
            <wp:effectExtent l="0" t="0" r="9525" b="9525"/>
            <wp:docPr id="16" name="Picture 16" descr="basic Punnett square grid framework--essentially the beginning of tick-tack-toe g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Punnett square grid framework--essentially the beginning of tick-tack-toe gam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D94EED" w:rsidRPr="00D94EED" w:rsidRDefault="00D94EED" w:rsidP="00D94EED">
      <w:pPr>
        <w:ind w:left="360"/>
        <w:rPr>
          <w:rFonts w:cs="Arial"/>
        </w:rPr>
      </w:pPr>
      <w:r w:rsidRPr="00D94EED">
        <w:rPr>
          <w:rFonts w:cs="Arial"/>
        </w:rPr>
        <w:t>Probability the child will have sickle cell disease is ____________________.</w:t>
      </w:r>
    </w:p>
    <w:p w:rsidR="00D94EED" w:rsidRPr="00D94EED" w:rsidRDefault="00D94EED" w:rsidP="00D94EED">
      <w:pPr>
        <w:ind w:left="360"/>
        <w:rPr>
          <w:rFonts w:cs="Arial"/>
        </w:rPr>
      </w:pPr>
      <w:r w:rsidRPr="00D94EED">
        <w:rPr>
          <w:rFonts w:cs="Arial"/>
        </w:rPr>
        <w:t xml:space="preserve">Probability the child will </w:t>
      </w:r>
      <w:r w:rsidR="004768C3">
        <w:rPr>
          <w:rFonts w:cs="Arial"/>
        </w:rPr>
        <w:t>be a carrier for sickle cell disease is _________________</w:t>
      </w:r>
      <w:r w:rsidR="004768C3" w:rsidRPr="00D94EED">
        <w:rPr>
          <w:rFonts w:cs="Arial"/>
        </w:rPr>
        <w:t>_.</w:t>
      </w:r>
    </w:p>
    <w:p w:rsidR="00D94EED" w:rsidRPr="00D94EED" w:rsidRDefault="00D94EED" w:rsidP="00D94EED">
      <w:pPr>
        <w:jc w:val="center"/>
        <w:rPr>
          <w:rFonts w:cs="Arial"/>
        </w:rPr>
      </w:pPr>
      <w:r>
        <w:rPr>
          <w:noProof/>
        </w:rPr>
        <w:lastRenderedPageBreak/>
        <w:drawing>
          <wp:inline distT="0" distB="0" distL="0" distR="0" wp14:anchorId="73C75DA7" wp14:editId="4260C468">
            <wp:extent cx="2876550" cy="1819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876550" cy="1819275"/>
                    </a:xfrm>
                    <a:prstGeom prst="rect">
                      <a:avLst/>
                    </a:prstGeom>
                  </pic:spPr>
                </pic:pic>
              </a:graphicData>
            </a:graphic>
          </wp:inline>
        </w:drawing>
      </w:r>
    </w:p>
    <w:p w:rsidR="00D94EED" w:rsidRDefault="00D94EED" w:rsidP="00D94EED">
      <w:pPr>
        <w:ind w:left="360"/>
        <w:rPr>
          <w:rFonts w:cs="Arial"/>
        </w:rPr>
      </w:pPr>
      <w:r w:rsidRPr="00D94EED">
        <w:rPr>
          <w:rFonts w:cs="Arial"/>
        </w:rPr>
        <w:t>Calculations:</w:t>
      </w:r>
    </w:p>
    <w:p w:rsidR="004768C3" w:rsidRPr="00D94EED" w:rsidRDefault="004768C3" w:rsidP="004768C3">
      <w:pPr>
        <w:ind w:left="360"/>
        <w:jc w:val="center"/>
        <w:rPr>
          <w:rFonts w:cs="Arial"/>
        </w:rPr>
      </w:pPr>
      <w:r>
        <w:rPr>
          <w:noProof/>
        </w:rPr>
        <w:drawing>
          <wp:inline distT="0" distB="0" distL="0" distR="0" wp14:anchorId="155BAF03" wp14:editId="7955C8C6">
            <wp:extent cx="1343025" cy="1152525"/>
            <wp:effectExtent l="0" t="0" r="9525" b="9525"/>
            <wp:docPr id="17" name="Picture 17" descr="basic Punnett square grid framework--essentially the beginning of tick-tack-toe gam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Punnett square grid framework--essentially the beginning of tick-tack-toe game 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152525"/>
                    </a:xfrm>
                    <a:prstGeom prst="rect">
                      <a:avLst/>
                    </a:prstGeom>
                    <a:noFill/>
                    <a:ln>
                      <a:noFill/>
                    </a:ln>
                  </pic:spPr>
                </pic:pic>
              </a:graphicData>
            </a:graphic>
          </wp:inline>
        </w:drawing>
      </w:r>
    </w:p>
    <w:p w:rsidR="00D94EED" w:rsidRPr="00D94EED" w:rsidRDefault="00D94EED" w:rsidP="00D94EED">
      <w:pPr>
        <w:ind w:left="360"/>
        <w:rPr>
          <w:rFonts w:cs="Arial"/>
        </w:rPr>
      </w:pPr>
      <w:r w:rsidRPr="00D94EED">
        <w:rPr>
          <w:rFonts w:cs="Arial"/>
        </w:rPr>
        <w:t>Probability the child will have sickle cell disease is ____________________.</w:t>
      </w:r>
    </w:p>
    <w:p w:rsidR="00D94EED" w:rsidRDefault="00D94EED" w:rsidP="004768C3">
      <w:pPr>
        <w:ind w:left="360"/>
        <w:rPr>
          <w:rFonts w:cs="Arial"/>
        </w:rPr>
      </w:pPr>
      <w:r w:rsidRPr="00D94EED">
        <w:rPr>
          <w:rFonts w:cs="Arial"/>
        </w:rPr>
        <w:t xml:space="preserve">Probability the child will </w:t>
      </w:r>
      <w:r w:rsidR="004768C3">
        <w:rPr>
          <w:rFonts w:cs="Arial"/>
        </w:rPr>
        <w:t>be a carrier for sickle cell disease is _________________</w:t>
      </w:r>
      <w:r w:rsidR="004768C3" w:rsidRPr="00D94EED">
        <w:rPr>
          <w:rFonts w:cs="Arial"/>
        </w:rPr>
        <w:t>_.</w:t>
      </w:r>
    </w:p>
    <w:p w:rsidR="00753B65" w:rsidRPr="001D35D9" w:rsidRDefault="00753B65" w:rsidP="004768C3">
      <w:pPr>
        <w:ind w:left="360"/>
      </w:pPr>
    </w:p>
    <w:p w:rsidR="003F6EC6" w:rsidRDefault="00377509" w:rsidP="00377509">
      <w:pPr>
        <w:pStyle w:val="ActivityNumbers"/>
      </w:pPr>
      <w:r>
        <w:t xml:space="preserve">Note that one of the biomedical science professionals responsible for </w:t>
      </w:r>
      <w:r>
        <w:rPr>
          <w:lang w:val="en"/>
        </w:rPr>
        <w:t>investigating, diagnosing, and counseling individuals who may have a genetic condition and their families</w:t>
      </w:r>
      <w:r>
        <w:t xml:space="preserve">are called clinical geneticists. </w:t>
      </w:r>
    </w:p>
    <w:p w:rsidR="003F6EC6" w:rsidRDefault="003F6EC6" w:rsidP="003F6EC6">
      <w:pPr>
        <w:pStyle w:val="ActivityNumbers"/>
      </w:pPr>
      <w:r>
        <w:t>Follow the Career Journal G</w:t>
      </w:r>
      <w:r w:rsidRPr="00455BB6">
        <w:t xml:space="preserve">uidelines and complete an entry in your Career Journal for </w:t>
      </w:r>
      <w:r>
        <w:t>a clinical geneticist</w:t>
      </w:r>
      <w:r w:rsidRPr="00455BB6">
        <w:t xml:space="preserve">. </w:t>
      </w:r>
    </w:p>
    <w:p w:rsidR="003F6EC6" w:rsidRDefault="003F6EC6" w:rsidP="003F6EC6">
      <w:pPr>
        <w:pStyle w:val="ActivityNumbers"/>
      </w:pPr>
      <w:r w:rsidRPr="00455BB6">
        <w:t xml:space="preserve">Follow the </w:t>
      </w:r>
      <w:r w:rsidR="00D14EA1">
        <w:t>Biomedical S</w:t>
      </w:r>
      <w:r w:rsidR="00C63EF4">
        <w:t>cience</w:t>
      </w:r>
      <w:r w:rsidRPr="00455BB6">
        <w:rPr>
          <w:i/>
          <w:iCs/>
        </w:rPr>
        <w:t xml:space="preserve"> </w:t>
      </w:r>
      <w:r w:rsidRPr="00D14EA1">
        <w:rPr>
          <w:iCs/>
        </w:rPr>
        <w:t>Documentation Protocol</w:t>
      </w:r>
      <w:r w:rsidRPr="00455BB6">
        <w:t xml:space="preserve"> to correctly document or cite the sources of information you used.</w:t>
      </w:r>
    </w:p>
    <w:p w:rsidR="007228C6" w:rsidRPr="00705AA1" w:rsidRDefault="00753B65" w:rsidP="007228C6">
      <w:pPr>
        <w:pStyle w:val="ActivityNumbers"/>
      </w:pPr>
      <w:r>
        <w:t>Answer the remaining Conclusion questions.</w:t>
      </w:r>
    </w:p>
    <w:p w:rsidR="00767CA2" w:rsidRPr="00C95D75" w:rsidRDefault="00CB4243" w:rsidP="00961790">
      <w:pPr>
        <w:pStyle w:val="ActivitySection"/>
        <w:rPr>
          <w:sz w:val="28"/>
        </w:rPr>
      </w:pPr>
      <w:r w:rsidRPr="00C95D75">
        <w:rPr>
          <w:sz w:val="28"/>
        </w:rPr>
        <w:t>Conclusion</w:t>
      </w:r>
    </w:p>
    <w:p w:rsidR="00755DB3" w:rsidRDefault="007228C6" w:rsidP="00893EEA">
      <w:pPr>
        <w:pStyle w:val="ActivityNumbers"/>
        <w:numPr>
          <w:ilvl w:val="0"/>
          <w:numId w:val="20"/>
        </w:numPr>
      </w:pPr>
      <w:r>
        <w:t>How does your predicted percent chance t</w:t>
      </w:r>
      <w:r w:rsidR="00E512BC">
        <w:t>hat an offspring would have sickle cell anemia or be a carrier</w:t>
      </w:r>
      <w:r>
        <w:t xml:space="preserve"> compare to your experimental results?</w:t>
      </w:r>
      <w:r w:rsidR="00E512BC">
        <w:t xml:space="preserve"> </w:t>
      </w: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20"/>
        </w:numPr>
        <w:tabs>
          <w:tab w:val="clear" w:pos="360"/>
        </w:tabs>
      </w:pPr>
      <w:r w:rsidRPr="00753B65">
        <w:t>Explain how a genetics counselor or a doctor could use these calculations of probability to counsel prospective parents.</w:t>
      </w:r>
    </w:p>
    <w:p w:rsidR="00753B65" w:rsidRDefault="00753B65" w:rsidP="00753B65">
      <w:pPr>
        <w:pStyle w:val="ActivityNumbers"/>
        <w:numPr>
          <w:ilvl w:val="0"/>
          <w:numId w:val="0"/>
        </w:numPr>
        <w:ind w:left="360"/>
      </w:pPr>
    </w:p>
    <w:p w:rsidR="00753B65" w:rsidRDefault="00753B65" w:rsidP="00753B65">
      <w:pPr>
        <w:pStyle w:val="ActivityNumbers"/>
        <w:numPr>
          <w:ilvl w:val="0"/>
          <w:numId w:val="0"/>
        </w:numPr>
        <w:ind w:left="360"/>
      </w:pPr>
    </w:p>
    <w:p w:rsidR="00753B65" w:rsidRDefault="00753B65" w:rsidP="00753B65">
      <w:pPr>
        <w:pStyle w:val="ActivityNumbers"/>
        <w:numPr>
          <w:ilvl w:val="0"/>
          <w:numId w:val="0"/>
        </w:numPr>
        <w:ind w:left="360"/>
      </w:pPr>
    </w:p>
    <w:p w:rsidR="00753B65" w:rsidRDefault="00753B65" w:rsidP="00753B65">
      <w:pPr>
        <w:pStyle w:val="ActivityNumbers"/>
        <w:numPr>
          <w:ilvl w:val="0"/>
          <w:numId w:val="0"/>
        </w:numPr>
        <w:ind w:left="360"/>
      </w:pPr>
    </w:p>
    <w:p w:rsidR="00753B65" w:rsidRDefault="00753B65" w:rsidP="00753B65">
      <w:pPr>
        <w:pStyle w:val="ActivityNumbers"/>
        <w:numPr>
          <w:ilvl w:val="0"/>
          <w:numId w:val="0"/>
        </w:numPr>
        <w:ind w:left="360"/>
      </w:pPr>
    </w:p>
    <w:p w:rsidR="00753B65" w:rsidRDefault="00753B65" w:rsidP="00753B65">
      <w:pPr>
        <w:pStyle w:val="ActivityNumbers"/>
        <w:numPr>
          <w:ilvl w:val="0"/>
          <w:numId w:val="0"/>
        </w:numPr>
        <w:ind w:left="360"/>
      </w:pPr>
    </w:p>
    <w:p w:rsidR="00753B65" w:rsidRPr="00753B65" w:rsidRDefault="00753B65" w:rsidP="00753B65">
      <w:pPr>
        <w:pStyle w:val="ActivityNumbers"/>
        <w:numPr>
          <w:ilvl w:val="0"/>
          <w:numId w:val="0"/>
        </w:numPr>
        <w:ind w:left="360"/>
      </w:pPr>
    </w:p>
    <w:p w:rsidR="00597737" w:rsidRDefault="00597737" w:rsidP="00597737">
      <w:pPr>
        <w:pStyle w:val="ActivityNumbers"/>
        <w:numPr>
          <w:ilvl w:val="0"/>
          <w:numId w:val="20"/>
        </w:numPr>
      </w:pPr>
      <w:r>
        <w:t xml:space="preserve">Anna’s mother passed away three years ago, so </w:t>
      </w:r>
      <w:r w:rsidR="00511E3D">
        <w:t xml:space="preserve">she </w:t>
      </w:r>
      <w:r>
        <w:t xml:space="preserve">was unavailable for genetic testing. Based </w:t>
      </w:r>
      <w:r w:rsidR="00511E3D">
        <w:t xml:space="preserve">upon </w:t>
      </w:r>
      <w:r>
        <w:t xml:space="preserve">Anna’s family pedigree </w:t>
      </w:r>
      <w:r w:rsidR="00511E3D">
        <w:t xml:space="preserve">that </w:t>
      </w:r>
      <w:r>
        <w:t xml:space="preserve">you created in the previous activity, determine her mother’s possible genotypes and phenotypes related to sickle cell anemia. Explain your reasoning and describe the information you used to make your prediction. </w:t>
      </w:r>
    </w:p>
    <w:p w:rsidR="003749BB" w:rsidRDefault="001A7B6A" w:rsidP="001A7B6A">
      <w:pPr>
        <w:pStyle w:val="ActivityNumbers"/>
        <w:numPr>
          <w:ilvl w:val="0"/>
          <w:numId w:val="0"/>
        </w:numPr>
        <w:ind w:left="720"/>
        <w:jc w:val="center"/>
      </w:pPr>
      <w:r>
        <w:rPr>
          <w:noProof/>
        </w:rPr>
        <w:drawing>
          <wp:inline distT="0" distB="0" distL="0" distR="0" wp14:anchorId="6C6D5FFB" wp14:editId="3B082076">
            <wp:extent cx="3409950" cy="2749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0" cy="2749960"/>
                    </a:xfrm>
                    <a:prstGeom prst="rect">
                      <a:avLst/>
                    </a:prstGeom>
                    <a:noFill/>
                    <a:ln>
                      <a:noFill/>
                    </a:ln>
                  </pic:spPr>
                </pic:pic>
              </a:graphicData>
            </a:graphic>
          </wp:inline>
        </w:drawing>
      </w: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1A7B6A" w:rsidRDefault="001A7B6A" w:rsidP="00597737">
      <w:pPr>
        <w:pStyle w:val="ActivityNumbers"/>
        <w:numPr>
          <w:ilvl w:val="0"/>
          <w:numId w:val="0"/>
        </w:numPr>
        <w:ind w:left="720"/>
      </w:pPr>
    </w:p>
    <w:p w:rsidR="00C95D75" w:rsidRDefault="00C95D75" w:rsidP="00597737">
      <w:pPr>
        <w:pStyle w:val="ActivityNumbers"/>
        <w:numPr>
          <w:ilvl w:val="0"/>
          <w:numId w:val="0"/>
        </w:numPr>
        <w:ind w:left="720"/>
      </w:pPr>
    </w:p>
    <w:p w:rsidR="00C95D75" w:rsidRDefault="00C95D75" w:rsidP="00597737">
      <w:pPr>
        <w:pStyle w:val="ActivityNumbers"/>
        <w:numPr>
          <w:ilvl w:val="0"/>
          <w:numId w:val="0"/>
        </w:numPr>
        <w:ind w:left="720"/>
      </w:pPr>
    </w:p>
    <w:p w:rsidR="00C95D75" w:rsidRDefault="00C95D75" w:rsidP="00597737">
      <w:pPr>
        <w:pStyle w:val="ActivityNumbers"/>
        <w:numPr>
          <w:ilvl w:val="0"/>
          <w:numId w:val="0"/>
        </w:numPr>
        <w:ind w:left="720"/>
      </w:pPr>
    </w:p>
    <w:p w:rsidR="00C95D75" w:rsidRDefault="00C95D75" w:rsidP="00597737">
      <w:pPr>
        <w:pStyle w:val="ActivityNumbers"/>
        <w:numPr>
          <w:ilvl w:val="0"/>
          <w:numId w:val="0"/>
        </w:numPr>
        <w:ind w:left="720"/>
      </w:pPr>
    </w:p>
    <w:p w:rsidR="00C95D75" w:rsidRDefault="00C95D75" w:rsidP="00597737">
      <w:pPr>
        <w:pStyle w:val="ActivityNumbers"/>
        <w:numPr>
          <w:ilvl w:val="0"/>
          <w:numId w:val="0"/>
        </w:numPr>
        <w:ind w:left="720"/>
      </w:pPr>
    </w:p>
    <w:p w:rsidR="00C95D75" w:rsidRDefault="00C95D75" w:rsidP="00597737">
      <w:pPr>
        <w:pStyle w:val="ActivityNumbers"/>
        <w:numPr>
          <w:ilvl w:val="0"/>
          <w:numId w:val="0"/>
        </w:numPr>
        <w:ind w:left="720"/>
      </w:pPr>
    </w:p>
    <w:p w:rsidR="00753B65" w:rsidRDefault="00753B65" w:rsidP="00753B65">
      <w:pPr>
        <w:pStyle w:val="ActivityNumbers"/>
        <w:numPr>
          <w:ilvl w:val="0"/>
          <w:numId w:val="20"/>
        </w:numPr>
        <w:tabs>
          <w:tab w:val="clear" w:pos="360"/>
        </w:tabs>
      </w:pPr>
      <w:r w:rsidRPr="00753B65">
        <w:lastRenderedPageBreak/>
        <w:t>Juan’s family has a history of sickle cell disease. His father died of sickle cell disease complications when Juan was six years old. He remembers his father being in great pain. Juan marries Gina. Gina’s maternal grandmother</w:t>
      </w:r>
      <w:r w:rsidR="00064A41">
        <w:t xml:space="preserve"> and paternal grandfather</w:t>
      </w:r>
      <w:r w:rsidRPr="00753B65">
        <w:t xml:space="preserve"> had sickle cell disease, but neither of her parents has the disease. Juan does not want to have children because he is convinced they will have sickle cell disease. Gina is not so sure. They have come to you for advice about having whether or not to have children. Based on your calculations of the probability of their child getting sickle cell disease, what is your advice? Show your calculations and explain your reasoning for your response. It may be helpful for you to draw pedigrees</w:t>
      </w:r>
      <w:r w:rsidR="008E6152">
        <w:t xml:space="preserve"> and possible Punnett squares</w:t>
      </w:r>
      <w:r w:rsidRPr="00753B65">
        <w:t xml:space="preserve"> for both Juan’s and Gina’s families.</w:t>
      </w: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Default="00753B65" w:rsidP="00753B65">
      <w:pPr>
        <w:pStyle w:val="ActivityNumbers"/>
        <w:numPr>
          <w:ilvl w:val="0"/>
          <w:numId w:val="0"/>
        </w:numPr>
        <w:ind w:left="720"/>
      </w:pPr>
    </w:p>
    <w:p w:rsidR="00753B65" w:rsidRPr="00753B65" w:rsidRDefault="00753B65" w:rsidP="00753B65">
      <w:pPr>
        <w:pStyle w:val="ActivityNumbers"/>
        <w:numPr>
          <w:ilvl w:val="0"/>
          <w:numId w:val="0"/>
        </w:numPr>
        <w:ind w:left="720"/>
      </w:pPr>
    </w:p>
    <w:p w:rsidR="00755DB3" w:rsidRDefault="00755DB3" w:rsidP="00951BFE">
      <w:pPr>
        <w:pStyle w:val="ActivityNumbers"/>
        <w:numPr>
          <w:ilvl w:val="0"/>
          <w:numId w:val="0"/>
        </w:numPr>
      </w:pPr>
    </w:p>
    <w:sectPr w:rsidR="00755DB3" w:rsidSect="0039771C">
      <w:headerReference w:type="even" r:id="rId20"/>
      <w:footerReference w:type="default" r:id="rId2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21" w:rsidRDefault="003E4B21">
      <w:r>
        <w:separator/>
      </w:r>
    </w:p>
    <w:p w:rsidR="003E4B21" w:rsidRDefault="003E4B21"/>
    <w:p w:rsidR="003E4B21" w:rsidRDefault="003E4B21"/>
  </w:endnote>
  <w:endnote w:type="continuationSeparator" w:id="0">
    <w:p w:rsidR="003E4B21" w:rsidRDefault="003E4B21">
      <w:r>
        <w:continuationSeparator/>
      </w:r>
    </w:p>
    <w:p w:rsidR="003E4B21" w:rsidRDefault="003E4B21"/>
    <w:p w:rsidR="003E4B21" w:rsidRDefault="003E4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7F" w:rsidRDefault="0008567F" w:rsidP="0008567F">
    <w:pPr>
      <w:pStyle w:val="Footer"/>
    </w:pPr>
    <w:r>
      <w:t>© 2013 Project Lead The Way,</w:t>
    </w:r>
    <w:r>
      <w:rPr>
        <w:vertAlign w:val="superscript"/>
      </w:rPr>
      <w:t xml:space="preserve"> </w:t>
    </w:r>
    <w:r>
      <w:t>Inc.</w:t>
    </w:r>
  </w:p>
  <w:p w:rsidR="00396200" w:rsidRDefault="00FF7C5F" w:rsidP="003C1870">
    <w:pPr>
      <w:pStyle w:val="Footer"/>
    </w:pPr>
    <w:r>
      <w:rPr>
        <w:rFonts w:cs="Arial"/>
        <w:szCs w:val="20"/>
      </w:rPr>
      <w:t>Principles of Biomedical Science</w:t>
    </w:r>
    <w:r>
      <w:rPr>
        <w:rFonts w:cs="Arial"/>
      </w:rPr>
      <w:t xml:space="preserve"> </w:t>
    </w:r>
    <w:r w:rsidR="00623663">
      <w:t>Activity</w:t>
    </w:r>
    <w:r w:rsidR="00951BFE">
      <w:t xml:space="preserve"> 3.4.2 What is the Probability?</w:t>
    </w:r>
    <w:r w:rsidR="00755DB3">
      <w:t xml:space="preserve"> </w:t>
    </w:r>
    <w:r w:rsidR="00396200" w:rsidRPr="00DA546C">
      <w:t xml:space="preserve">– Page </w:t>
    </w:r>
    <w:r w:rsidR="00652B85">
      <w:fldChar w:fldCharType="begin"/>
    </w:r>
    <w:r w:rsidR="00396200" w:rsidRPr="00DA546C">
      <w:instrText xml:space="preserve"> PAGE </w:instrText>
    </w:r>
    <w:r w:rsidR="00652B85">
      <w:fldChar w:fldCharType="separate"/>
    </w:r>
    <w:r w:rsidR="006C3180">
      <w:rPr>
        <w:noProof/>
      </w:rPr>
      <w:t>5</w:t>
    </w:r>
    <w:r w:rsidR="00652B85">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21" w:rsidRDefault="003E4B21">
      <w:r>
        <w:separator/>
      </w:r>
    </w:p>
    <w:p w:rsidR="003E4B21" w:rsidRDefault="003E4B21"/>
    <w:p w:rsidR="003E4B21" w:rsidRDefault="003E4B21"/>
  </w:footnote>
  <w:footnote w:type="continuationSeparator" w:id="0">
    <w:p w:rsidR="003E4B21" w:rsidRDefault="003E4B21">
      <w:r>
        <w:continuationSeparator/>
      </w:r>
    </w:p>
    <w:p w:rsidR="003E4B21" w:rsidRDefault="003E4B21"/>
    <w:p w:rsidR="003E4B21" w:rsidRDefault="003E4B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0F50D5"/>
    <w:multiLevelType w:val="multilevel"/>
    <w:tmpl w:val="83E0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047CAB"/>
    <w:multiLevelType w:val="hybridMultilevel"/>
    <w:tmpl w:val="E1E24B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9C0646"/>
    <w:multiLevelType w:val="multilevel"/>
    <w:tmpl w:val="D0EE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487E4F75"/>
    <w:multiLevelType w:val="multilevel"/>
    <w:tmpl w:val="E4F0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3152F8"/>
    <w:multiLevelType w:val="hybridMultilevel"/>
    <w:tmpl w:val="65806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DA32A6"/>
    <w:multiLevelType w:val="hybridMultilevel"/>
    <w:tmpl w:val="89400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21">
    <w:nsid w:val="61F94E48"/>
    <w:multiLevelType w:val="hybridMultilevel"/>
    <w:tmpl w:val="48A68AE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572757"/>
    <w:multiLevelType w:val="hybridMultilevel"/>
    <w:tmpl w:val="C9E625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25"/>
  </w:num>
  <w:num w:numId="5">
    <w:abstractNumId w:val="11"/>
  </w:num>
  <w:num w:numId="6">
    <w:abstractNumId w:val="16"/>
  </w:num>
  <w:num w:numId="7">
    <w:abstractNumId w:val="20"/>
  </w:num>
  <w:num w:numId="8">
    <w:abstractNumId w:val="4"/>
  </w:num>
  <w:num w:numId="9">
    <w:abstractNumId w:val="23"/>
  </w:num>
  <w:num w:numId="10">
    <w:abstractNumId w:val="24"/>
  </w:num>
  <w:num w:numId="11">
    <w:abstractNumId w:val="12"/>
  </w:num>
  <w:num w:numId="12">
    <w:abstractNumId w:val="10"/>
  </w:num>
  <w:num w:numId="13">
    <w:abstractNumId w:val="7"/>
  </w:num>
  <w:num w:numId="14">
    <w:abstractNumId w:val="2"/>
  </w:num>
  <w:num w:numId="15">
    <w:abstractNumId w:val="9"/>
  </w:num>
  <w:num w:numId="16">
    <w:abstractNumId w:val="0"/>
  </w:num>
  <w:num w:numId="17">
    <w:abstractNumId w:val="5"/>
  </w:num>
  <w:num w:numId="18">
    <w:abstractNumId w:val="1"/>
  </w:num>
  <w:num w:numId="19">
    <w:abstractNumId w:val="21"/>
  </w:num>
  <w:num w:numId="20">
    <w:abstractNumId w:val="21"/>
    <w:lvlOverride w:ilvl="0">
      <w:startOverride w:val="1"/>
    </w:lvlOverride>
  </w:num>
  <w:num w:numId="21">
    <w:abstractNumId w:val="19"/>
  </w:num>
  <w:num w:numId="22">
    <w:abstractNumId w:val="15"/>
  </w:num>
  <w:num w:numId="23">
    <w:abstractNumId w:val="17"/>
  </w:num>
  <w:num w:numId="24">
    <w:abstractNumId w:val="13"/>
  </w:num>
  <w:num w:numId="25">
    <w:abstractNumId w:val="21"/>
  </w:num>
  <w:num w:numId="26">
    <w:abstractNumId w:val="21"/>
  </w:num>
  <w:num w:numId="27">
    <w:abstractNumId w:val="21"/>
    <w:lvlOverride w:ilvl="0">
      <w:startOverride w:val="1"/>
    </w:lvlOverride>
  </w:num>
  <w:num w:numId="28">
    <w:abstractNumId w:val="21"/>
  </w:num>
  <w:num w:numId="29">
    <w:abstractNumId w:val="21"/>
  </w:num>
  <w:num w:numId="30">
    <w:abstractNumId w:val="21"/>
    <w:lvlOverride w:ilvl="0">
      <w:startOverride w:val="1"/>
    </w:lvlOverride>
  </w:num>
  <w:num w:numId="31">
    <w:abstractNumId w:val="21"/>
  </w:num>
  <w:num w:numId="32">
    <w:abstractNumId w:val="21"/>
    <w:lvlOverride w:ilvl="0">
      <w:startOverride w:val="1"/>
    </w:lvlOverride>
  </w:num>
  <w:num w:numId="33">
    <w:abstractNumId w:val="21"/>
    <w:lvlOverride w:ilvl="0">
      <w:startOverride w:val="1"/>
    </w:lvlOverride>
  </w:num>
  <w:num w:numId="34">
    <w:abstractNumId w:val="18"/>
  </w:num>
  <w:num w:numId="35">
    <w:abstractNumId w:val="14"/>
  </w:num>
  <w:num w:numId="3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1BFE"/>
    <w:rsid w:val="00000789"/>
    <w:rsid w:val="00004E21"/>
    <w:rsid w:val="00005CA4"/>
    <w:rsid w:val="0000623E"/>
    <w:rsid w:val="00006894"/>
    <w:rsid w:val="0001126E"/>
    <w:rsid w:val="0003148C"/>
    <w:rsid w:val="00033B85"/>
    <w:rsid w:val="00033C79"/>
    <w:rsid w:val="0003526D"/>
    <w:rsid w:val="000378EC"/>
    <w:rsid w:val="00040B8A"/>
    <w:rsid w:val="00041584"/>
    <w:rsid w:val="000520C0"/>
    <w:rsid w:val="00061268"/>
    <w:rsid w:val="00061B7A"/>
    <w:rsid w:val="000628AB"/>
    <w:rsid w:val="00063594"/>
    <w:rsid w:val="00064A41"/>
    <w:rsid w:val="000663A8"/>
    <w:rsid w:val="000673F6"/>
    <w:rsid w:val="00070F7C"/>
    <w:rsid w:val="000711FA"/>
    <w:rsid w:val="00075FAF"/>
    <w:rsid w:val="00076DE6"/>
    <w:rsid w:val="00077302"/>
    <w:rsid w:val="00081CA4"/>
    <w:rsid w:val="0008482A"/>
    <w:rsid w:val="0008567F"/>
    <w:rsid w:val="00085987"/>
    <w:rsid w:val="00086307"/>
    <w:rsid w:val="00086311"/>
    <w:rsid w:val="00093E87"/>
    <w:rsid w:val="000B394E"/>
    <w:rsid w:val="000B6392"/>
    <w:rsid w:val="000C2D0C"/>
    <w:rsid w:val="000C3511"/>
    <w:rsid w:val="000C4405"/>
    <w:rsid w:val="000D0819"/>
    <w:rsid w:val="000D0B64"/>
    <w:rsid w:val="000D0ECA"/>
    <w:rsid w:val="000D664D"/>
    <w:rsid w:val="000E4223"/>
    <w:rsid w:val="000E4903"/>
    <w:rsid w:val="000E6403"/>
    <w:rsid w:val="000E7D0C"/>
    <w:rsid w:val="00100EE1"/>
    <w:rsid w:val="00102698"/>
    <w:rsid w:val="00102C57"/>
    <w:rsid w:val="00110D55"/>
    <w:rsid w:val="00114CE5"/>
    <w:rsid w:val="00114D7D"/>
    <w:rsid w:val="00115D40"/>
    <w:rsid w:val="00117A9D"/>
    <w:rsid w:val="0012438D"/>
    <w:rsid w:val="0013198A"/>
    <w:rsid w:val="001337EB"/>
    <w:rsid w:val="00133850"/>
    <w:rsid w:val="00141C43"/>
    <w:rsid w:val="001444B0"/>
    <w:rsid w:val="0014471F"/>
    <w:rsid w:val="00145B2A"/>
    <w:rsid w:val="0014765B"/>
    <w:rsid w:val="0016715E"/>
    <w:rsid w:val="00173174"/>
    <w:rsid w:val="0017545E"/>
    <w:rsid w:val="00175D52"/>
    <w:rsid w:val="00175EB9"/>
    <w:rsid w:val="00186354"/>
    <w:rsid w:val="00190E73"/>
    <w:rsid w:val="0019112D"/>
    <w:rsid w:val="0019344C"/>
    <w:rsid w:val="00193E61"/>
    <w:rsid w:val="00196FD5"/>
    <w:rsid w:val="00197928"/>
    <w:rsid w:val="001A48D2"/>
    <w:rsid w:val="001A4A8A"/>
    <w:rsid w:val="001A6573"/>
    <w:rsid w:val="001A7B6A"/>
    <w:rsid w:val="001B19EC"/>
    <w:rsid w:val="001C0049"/>
    <w:rsid w:val="001C0CBF"/>
    <w:rsid w:val="001C6033"/>
    <w:rsid w:val="001D35D9"/>
    <w:rsid w:val="001D4156"/>
    <w:rsid w:val="001D73CA"/>
    <w:rsid w:val="001E20D8"/>
    <w:rsid w:val="001F2F5D"/>
    <w:rsid w:val="002033F3"/>
    <w:rsid w:val="002116CA"/>
    <w:rsid w:val="00211F1C"/>
    <w:rsid w:val="002120BB"/>
    <w:rsid w:val="002156F7"/>
    <w:rsid w:val="00216DAE"/>
    <w:rsid w:val="00217F09"/>
    <w:rsid w:val="00220DEB"/>
    <w:rsid w:val="00225368"/>
    <w:rsid w:val="00230080"/>
    <w:rsid w:val="00230889"/>
    <w:rsid w:val="00234CF8"/>
    <w:rsid w:val="00234F27"/>
    <w:rsid w:val="00235482"/>
    <w:rsid w:val="002358C8"/>
    <w:rsid w:val="00241359"/>
    <w:rsid w:val="00245CA9"/>
    <w:rsid w:val="00250BAA"/>
    <w:rsid w:val="0025171A"/>
    <w:rsid w:val="002535EE"/>
    <w:rsid w:val="00256167"/>
    <w:rsid w:val="00266517"/>
    <w:rsid w:val="00270120"/>
    <w:rsid w:val="00272E15"/>
    <w:rsid w:val="00274F45"/>
    <w:rsid w:val="0027539B"/>
    <w:rsid w:val="00277856"/>
    <w:rsid w:val="002804EC"/>
    <w:rsid w:val="002836D7"/>
    <w:rsid w:val="00283F6E"/>
    <w:rsid w:val="002856A1"/>
    <w:rsid w:val="002936B0"/>
    <w:rsid w:val="00297EF3"/>
    <w:rsid w:val="002A40F1"/>
    <w:rsid w:val="002B0DB9"/>
    <w:rsid w:val="002C1E52"/>
    <w:rsid w:val="002C35D6"/>
    <w:rsid w:val="002C6852"/>
    <w:rsid w:val="002D16E5"/>
    <w:rsid w:val="002D2896"/>
    <w:rsid w:val="002D290F"/>
    <w:rsid w:val="002D371A"/>
    <w:rsid w:val="002D3A71"/>
    <w:rsid w:val="002D67C9"/>
    <w:rsid w:val="002D74CB"/>
    <w:rsid w:val="002D7EC0"/>
    <w:rsid w:val="002E1258"/>
    <w:rsid w:val="002E23F9"/>
    <w:rsid w:val="002E4C90"/>
    <w:rsid w:val="002E73F5"/>
    <w:rsid w:val="003003A5"/>
    <w:rsid w:val="00300D83"/>
    <w:rsid w:val="003035DE"/>
    <w:rsid w:val="00312F13"/>
    <w:rsid w:val="0031338D"/>
    <w:rsid w:val="003139D9"/>
    <w:rsid w:val="003225FA"/>
    <w:rsid w:val="00332079"/>
    <w:rsid w:val="0033278B"/>
    <w:rsid w:val="0033382D"/>
    <w:rsid w:val="0033450A"/>
    <w:rsid w:val="00350437"/>
    <w:rsid w:val="00351688"/>
    <w:rsid w:val="00353C05"/>
    <w:rsid w:val="0037006C"/>
    <w:rsid w:val="003742ED"/>
    <w:rsid w:val="003749BB"/>
    <w:rsid w:val="00375492"/>
    <w:rsid w:val="00377509"/>
    <w:rsid w:val="00390CCF"/>
    <w:rsid w:val="00396200"/>
    <w:rsid w:val="0039755C"/>
    <w:rsid w:val="0039771C"/>
    <w:rsid w:val="003A1697"/>
    <w:rsid w:val="003A1A3B"/>
    <w:rsid w:val="003A42EF"/>
    <w:rsid w:val="003A49C5"/>
    <w:rsid w:val="003B5780"/>
    <w:rsid w:val="003C1870"/>
    <w:rsid w:val="003C5430"/>
    <w:rsid w:val="003C58F3"/>
    <w:rsid w:val="003C6C52"/>
    <w:rsid w:val="003D3115"/>
    <w:rsid w:val="003E4B21"/>
    <w:rsid w:val="003E54C3"/>
    <w:rsid w:val="003F0DEB"/>
    <w:rsid w:val="003F6724"/>
    <w:rsid w:val="003F6EC6"/>
    <w:rsid w:val="0040244E"/>
    <w:rsid w:val="00403D99"/>
    <w:rsid w:val="004049A7"/>
    <w:rsid w:val="00412B28"/>
    <w:rsid w:val="004165DF"/>
    <w:rsid w:val="0042127F"/>
    <w:rsid w:val="004232B3"/>
    <w:rsid w:val="00426F0D"/>
    <w:rsid w:val="004275D4"/>
    <w:rsid w:val="00434AB5"/>
    <w:rsid w:val="00435B08"/>
    <w:rsid w:val="004361A1"/>
    <w:rsid w:val="00437795"/>
    <w:rsid w:val="004414F7"/>
    <w:rsid w:val="00443867"/>
    <w:rsid w:val="004464EA"/>
    <w:rsid w:val="0046239E"/>
    <w:rsid w:val="00467E25"/>
    <w:rsid w:val="004768C3"/>
    <w:rsid w:val="00487448"/>
    <w:rsid w:val="004914B0"/>
    <w:rsid w:val="004A34F1"/>
    <w:rsid w:val="004A4262"/>
    <w:rsid w:val="004A4940"/>
    <w:rsid w:val="004B115B"/>
    <w:rsid w:val="004B4CA1"/>
    <w:rsid w:val="004C17D6"/>
    <w:rsid w:val="004C5FC6"/>
    <w:rsid w:val="004C66E8"/>
    <w:rsid w:val="004D0063"/>
    <w:rsid w:val="004D0F8B"/>
    <w:rsid w:val="004D1442"/>
    <w:rsid w:val="004D1612"/>
    <w:rsid w:val="004D79CF"/>
    <w:rsid w:val="004D7E79"/>
    <w:rsid w:val="004E2A2A"/>
    <w:rsid w:val="004F0FAA"/>
    <w:rsid w:val="004F518D"/>
    <w:rsid w:val="004F58B8"/>
    <w:rsid w:val="004F7D00"/>
    <w:rsid w:val="00502EA6"/>
    <w:rsid w:val="00503188"/>
    <w:rsid w:val="00505F9B"/>
    <w:rsid w:val="00510B70"/>
    <w:rsid w:val="00510C02"/>
    <w:rsid w:val="00511289"/>
    <w:rsid w:val="00511E3D"/>
    <w:rsid w:val="0051245C"/>
    <w:rsid w:val="00517B3E"/>
    <w:rsid w:val="00537179"/>
    <w:rsid w:val="00540877"/>
    <w:rsid w:val="00547C51"/>
    <w:rsid w:val="00547E24"/>
    <w:rsid w:val="00551367"/>
    <w:rsid w:val="00553463"/>
    <w:rsid w:val="00553B7B"/>
    <w:rsid w:val="005549A0"/>
    <w:rsid w:val="005614AC"/>
    <w:rsid w:val="00561579"/>
    <w:rsid w:val="00563561"/>
    <w:rsid w:val="005676F9"/>
    <w:rsid w:val="005701D0"/>
    <w:rsid w:val="00570F4E"/>
    <w:rsid w:val="00580103"/>
    <w:rsid w:val="00583FE2"/>
    <w:rsid w:val="0058706B"/>
    <w:rsid w:val="00596A0A"/>
    <w:rsid w:val="00597277"/>
    <w:rsid w:val="00597737"/>
    <w:rsid w:val="005A3F94"/>
    <w:rsid w:val="005B127E"/>
    <w:rsid w:val="005B13D1"/>
    <w:rsid w:val="005B5291"/>
    <w:rsid w:val="005B6B25"/>
    <w:rsid w:val="005B72DF"/>
    <w:rsid w:val="005B76AD"/>
    <w:rsid w:val="005C137E"/>
    <w:rsid w:val="005C195D"/>
    <w:rsid w:val="005C27EF"/>
    <w:rsid w:val="005C2A82"/>
    <w:rsid w:val="005C7C00"/>
    <w:rsid w:val="005D0F61"/>
    <w:rsid w:val="005D51BA"/>
    <w:rsid w:val="005D694B"/>
    <w:rsid w:val="005D73E1"/>
    <w:rsid w:val="005E0B0A"/>
    <w:rsid w:val="005F277C"/>
    <w:rsid w:val="005F309D"/>
    <w:rsid w:val="005F7423"/>
    <w:rsid w:val="0060659A"/>
    <w:rsid w:val="0061186C"/>
    <w:rsid w:val="00612364"/>
    <w:rsid w:val="00615D63"/>
    <w:rsid w:val="0061721F"/>
    <w:rsid w:val="00623663"/>
    <w:rsid w:val="00625199"/>
    <w:rsid w:val="00626F7C"/>
    <w:rsid w:val="00630518"/>
    <w:rsid w:val="006306CB"/>
    <w:rsid w:val="0063317C"/>
    <w:rsid w:val="00634026"/>
    <w:rsid w:val="0064287E"/>
    <w:rsid w:val="00644C3A"/>
    <w:rsid w:val="006504C5"/>
    <w:rsid w:val="00652B85"/>
    <w:rsid w:val="00663BB0"/>
    <w:rsid w:val="0066435F"/>
    <w:rsid w:val="006643BB"/>
    <w:rsid w:val="00666E84"/>
    <w:rsid w:val="00671E89"/>
    <w:rsid w:val="006723B0"/>
    <w:rsid w:val="0067240A"/>
    <w:rsid w:val="006743D6"/>
    <w:rsid w:val="00676EE0"/>
    <w:rsid w:val="0068130F"/>
    <w:rsid w:val="00682D0E"/>
    <w:rsid w:val="006853D5"/>
    <w:rsid w:val="00687294"/>
    <w:rsid w:val="00687BBC"/>
    <w:rsid w:val="00690B53"/>
    <w:rsid w:val="00691627"/>
    <w:rsid w:val="006920FC"/>
    <w:rsid w:val="00692B02"/>
    <w:rsid w:val="006942E1"/>
    <w:rsid w:val="00694BC5"/>
    <w:rsid w:val="00696FAD"/>
    <w:rsid w:val="00697CE3"/>
    <w:rsid w:val="006A2325"/>
    <w:rsid w:val="006A3994"/>
    <w:rsid w:val="006A54CC"/>
    <w:rsid w:val="006B0662"/>
    <w:rsid w:val="006B102B"/>
    <w:rsid w:val="006B1718"/>
    <w:rsid w:val="006B2ECD"/>
    <w:rsid w:val="006B2FC6"/>
    <w:rsid w:val="006B55F7"/>
    <w:rsid w:val="006B6F9C"/>
    <w:rsid w:val="006B74B3"/>
    <w:rsid w:val="006B773D"/>
    <w:rsid w:val="006C0CA6"/>
    <w:rsid w:val="006C3180"/>
    <w:rsid w:val="006C3CB8"/>
    <w:rsid w:val="006C4560"/>
    <w:rsid w:val="006D2D2B"/>
    <w:rsid w:val="006D62AC"/>
    <w:rsid w:val="006D6355"/>
    <w:rsid w:val="006E08BF"/>
    <w:rsid w:val="006E1B77"/>
    <w:rsid w:val="006E3682"/>
    <w:rsid w:val="006F3421"/>
    <w:rsid w:val="0070172B"/>
    <w:rsid w:val="00701A9A"/>
    <w:rsid w:val="00702AE0"/>
    <w:rsid w:val="00703011"/>
    <w:rsid w:val="00704B42"/>
    <w:rsid w:val="00705AA1"/>
    <w:rsid w:val="007127A7"/>
    <w:rsid w:val="00722241"/>
    <w:rsid w:val="007228C6"/>
    <w:rsid w:val="00722D9A"/>
    <w:rsid w:val="00724C9B"/>
    <w:rsid w:val="00726444"/>
    <w:rsid w:val="00732254"/>
    <w:rsid w:val="00732D4C"/>
    <w:rsid w:val="007349C5"/>
    <w:rsid w:val="007503EC"/>
    <w:rsid w:val="00751335"/>
    <w:rsid w:val="00751F48"/>
    <w:rsid w:val="00752A53"/>
    <w:rsid w:val="00753B65"/>
    <w:rsid w:val="0075405A"/>
    <w:rsid w:val="0075497D"/>
    <w:rsid w:val="00755055"/>
    <w:rsid w:val="00755DB3"/>
    <w:rsid w:val="007654F9"/>
    <w:rsid w:val="00765B7D"/>
    <w:rsid w:val="00765C3D"/>
    <w:rsid w:val="00767CA2"/>
    <w:rsid w:val="00772E42"/>
    <w:rsid w:val="00772F3D"/>
    <w:rsid w:val="00774450"/>
    <w:rsid w:val="007746D3"/>
    <w:rsid w:val="00782AE1"/>
    <w:rsid w:val="007842E1"/>
    <w:rsid w:val="007912B8"/>
    <w:rsid w:val="00792A79"/>
    <w:rsid w:val="00794BAB"/>
    <w:rsid w:val="007955C1"/>
    <w:rsid w:val="007A4F69"/>
    <w:rsid w:val="007A7F86"/>
    <w:rsid w:val="007B49DD"/>
    <w:rsid w:val="007B7DB6"/>
    <w:rsid w:val="007C2908"/>
    <w:rsid w:val="007C2E0B"/>
    <w:rsid w:val="007C3B62"/>
    <w:rsid w:val="007D5C82"/>
    <w:rsid w:val="007D74C0"/>
    <w:rsid w:val="007E3B86"/>
    <w:rsid w:val="007F7704"/>
    <w:rsid w:val="007F7ED2"/>
    <w:rsid w:val="008010D7"/>
    <w:rsid w:val="00805B2E"/>
    <w:rsid w:val="00806122"/>
    <w:rsid w:val="00811863"/>
    <w:rsid w:val="008146EE"/>
    <w:rsid w:val="0081613D"/>
    <w:rsid w:val="00816D76"/>
    <w:rsid w:val="00816E9A"/>
    <w:rsid w:val="0082478E"/>
    <w:rsid w:val="00827B2F"/>
    <w:rsid w:val="008338C8"/>
    <w:rsid w:val="00840FD4"/>
    <w:rsid w:val="00844D2C"/>
    <w:rsid w:val="00846FC3"/>
    <w:rsid w:val="00852AB2"/>
    <w:rsid w:val="008721A9"/>
    <w:rsid w:val="00882224"/>
    <w:rsid w:val="0088350A"/>
    <w:rsid w:val="008908B3"/>
    <w:rsid w:val="00893EEA"/>
    <w:rsid w:val="00894A97"/>
    <w:rsid w:val="00895080"/>
    <w:rsid w:val="008B2BAD"/>
    <w:rsid w:val="008B2EC6"/>
    <w:rsid w:val="008B33DF"/>
    <w:rsid w:val="008C15FA"/>
    <w:rsid w:val="008C4222"/>
    <w:rsid w:val="008C7466"/>
    <w:rsid w:val="008D415D"/>
    <w:rsid w:val="008D6DD5"/>
    <w:rsid w:val="008E46B3"/>
    <w:rsid w:val="008E5926"/>
    <w:rsid w:val="008E6152"/>
    <w:rsid w:val="008F3936"/>
    <w:rsid w:val="00901F94"/>
    <w:rsid w:val="009037DB"/>
    <w:rsid w:val="0090489F"/>
    <w:rsid w:val="009054DC"/>
    <w:rsid w:val="00905E01"/>
    <w:rsid w:val="00907AF2"/>
    <w:rsid w:val="00907D0E"/>
    <w:rsid w:val="00913E1C"/>
    <w:rsid w:val="00914135"/>
    <w:rsid w:val="009142C1"/>
    <w:rsid w:val="00917804"/>
    <w:rsid w:val="00917856"/>
    <w:rsid w:val="009226FA"/>
    <w:rsid w:val="00924517"/>
    <w:rsid w:val="0092773B"/>
    <w:rsid w:val="00934459"/>
    <w:rsid w:val="009345DA"/>
    <w:rsid w:val="00937B87"/>
    <w:rsid w:val="00941CCF"/>
    <w:rsid w:val="009423AE"/>
    <w:rsid w:val="00943195"/>
    <w:rsid w:val="009439E7"/>
    <w:rsid w:val="009479EF"/>
    <w:rsid w:val="009515E5"/>
    <w:rsid w:val="00951BFE"/>
    <w:rsid w:val="00952616"/>
    <w:rsid w:val="00954973"/>
    <w:rsid w:val="00956049"/>
    <w:rsid w:val="00961790"/>
    <w:rsid w:val="00964052"/>
    <w:rsid w:val="00976002"/>
    <w:rsid w:val="0098172C"/>
    <w:rsid w:val="00981838"/>
    <w:rsid w:val="009A10D7"/>
    <w:rsid w:val="009A48F8"/>
    <w:rsid w:val="009A513A"/>
    <w:rsid w:val="009A7633"/>
    <w:rsid w:val="009B0417"/>
    <w:rsid w:val="009B4D07"/>
    <w:rsid w:val="009B4FC6"/>
    <w:rsid w:val="009C1ED9"/>
    <w:rsid w:val="009C2934"/>
    <w:rsid w:val="009C3B01"/>
    <w:rsid w:val="009C3FEA"/>
    <w:rsid w:val="009C62FC"/>
    <w:rsid w:val="009C646F"/>
    <w:rsid w:val="009D3D4C"/>
    <w:rsid w:val="009E05FC"/>
    <w:rsid w:val="009E6ED9"/>
    <w:rsid w:val="009F0E66"/>
    <w:rsid w:val="009F126B"/>
    <w:rsid w:val="00A107AA"/>
    <w:rsid w:val="00A110C3"/>
    <w:rsid w:val="00A12384"/>
    <w:rsid w:val="00A15B86"/>
    <w:rsid w:val="00A1633C"/>
    <w:rsid w:val="00A17D75"/>
    <w:rsid w:val="00A21636"/>
    <w:rsid w:val="00A36948"/>
    <w:rsid w:val="00A36F97"/>
    <w:rsid w:val="00A4028F"/>
    <w:rsid w:val="00A4282B"/>
    <w:rsid w:val="00A54B39"/>
    <w:rsid w:val="00A54BE6"/>
    <w:rsid w:val="00A55EF8"/>
    <w:rsid w:val="00A61EA3"/>
    <w:rsid w:val="00A62D7D"/>
    <w:rsid w:val="00A642CE"/>
    <w:rsid w:val="00A716B3"/>
    <w:rsid w:val="00A72383"/>
    <w:rsid w:val="00A74851"/>
    <w:rsid w:val="00A776C9"/>
    <w:rsid w:val="00A802B3"/>
    <w:rsid w:val="00A807B5"/>
    <w:rsid w:val="00A8084B"/>
    <w:rsid w:val="00A8248B"/>
    <w:rsid w:val="00A8601A"/>
    <w:rsid w:val="00A87FA2"/>
    <w:rsid w:val="00A949F7"/>
    <w:rsid w:val="00AA1942"/>
    <w:rsid w:val="00AA51D6"/>
    <w:rsid w:val="00AB5A2D"/>
    <w:rsid w:val="00AB5B86"/>
    <w:rsid w:val="00AB765C"/>
    <w:rsid w:val="00AC2904"/>
    <w:rsid w:val="00AD793F"/>
    <w:rsid w:val="00AE1ED0"/>
    <w:rsid w:val="00AE2AEC"/>
    <w:rsid w:val="00AE79C9"/>
    <w:rsid w:val="00AF2793"/>
    <w:rsid w:val="00AF396F"/>
    <w:rsid w:val="00AF7D3F"/>
    <w:rsid w:val="00B00580"/>
    <w:rsid w:val="00B01614"/>
    <w:rsid w:val="00B0379F"/>
    <w:rsid w:val="00B048B7"/>
    <w:rsid w:val="00B0541F"/>
    <w:rsid w:val="00B13227"/>
    <w:rsid w:val="00B13A07"/>
    <w:rsid w:val="00B1664D"/>
    <w:rsid w:val="00B17BEC"/>
    <w:rsid w:val="00B22165"/>
    <w:rsid w:val="00B25713"/>
    <w:rsid w:val="00B30887"/>
    <w:rsid w:val="00B30D14"/>
    <w:rsid w:val="00B323CF"/>
    <w:rsid w:val="00B34B8B"/>
    <w:rsid w:val="00B441F1"/>
    <w:rsid w:val="00B45AC3"/>
    <w:rsid w:val="00B562C8"/>
    <w:rsid w:val="00B62813"/>
    <w:rsid w:val="00B66F50"/>
    <w:rsid w:val="00B70CD6"/>
    <w:rsid w:val="00B7621F"/>
    <w:rsid w:val="00B77FF0"/>
    <w:rsid w:val="00B83CE5"/>
    <w:rsid w:val="00B83D5E"/>
    <w:rsid w:val="00B86E9C"/>
    <w:rsid w:val="00B94BBB"/>
    <w:rsid w:val="00B96AE3"/>
    <w:rsid w:val="00BA3B54"/>
    <w:rsid w:val="00BA6741"/>
    <w:rsid w:val="00BB244F"/>
    <w:rsid w:val="00BB5EB2"/>
    <w:rsid w:val="00BB77D9"/>
    <w:rsid w:val="00BC19F8"/>
    <w:rsid w:val="00BC3E25"/>
    <w:rsid w:val="00BC456D"/>
    <w:rsid w:val="00BC4D01"/>
    <w:rsid w:val="00BC51CC"/>
    <w:rsid w:val="00BC5AB8"/>
    <w:rsid w:val="00BC6089"/>
    <w:rsid w:val="00BD2290"/>
    <w:rsid w:val="00BD48DA"/>
    <w:rsid w:val="00BD5DEB"/>
    <w:rsid w:val="00BE1439"/>
    <w:rsid w:val="00BE4020"/>
    <w:rsid w:val="00BE55A3"/>
    <w:rsid w:val="00BE68AE"/>
    <w:rsid w:val="00BF0F54"/>
    <w:rsid w:val="00BF197F"/>
    <w:rsid w:val="00BF777A"/>
    <w:rsid w:val="00C01F78"/>
    <w:rsid w:val="00C0246A"/>
    <w:rsid w:val="00C130A9"/>
    <w:rsid w:val="00C13302"/>
    <w:rsid w:val="00C13993"/>
    <w:rsid w:val="00C14D15"/>
    <w:rsid w:val="00C21BD8"/>
    <w:rsid w:val="00C2325B"/>
    <w:rsid w:val="00C27CA3"/>
    <w:rsid w:val="00C27F7F"/>
    <w:rsid w:val="00C3258F"/>
    <w:rsid w:val="00C44AEF"/>
    <w:rsid w:val="00C51849"/>
    <w:rsid w:val="00C53B6C"/>
    <w:rsid w:val="00C5404B"/>
    <w:rsid w:val="00C5659F"/>
    <w:rsid w:val="00C60122"/>
    <w:rsid w:val="00C60722"/>
    <w:rsid w:val="00C625FC"/>
    <w:rsid w:val="00C63CA4"/>
    <w:rsid w:val="00C63EF4"/>
    <w:rsid w:val="00C643F2"/>
    <w:rsid w:val="00C64ED2"/>
    <w:rsid w:val="00C6633D"/>
    <w:rsid w:val="00C6639D"/>
    <w:rsid w:val="00C666DC"/>
    <w:rsid w:val="00C70159"/>
    <w:rsid w:val="00C7417F"/>
    <w:rsid w:val="00C825CE"/>
    <w:rsid w:val="00C825F1"/>
    <w:rsid w:val="00C86941"/>
    <w:rsid w:val="00C928C9"/>
    <w:rsid w:val="00C95D75"/>
    <w:rsid w:val="00CA21DF"/>
    <w:rsid w:val="00CA2AD1"/>
    <w:rsid w:val="00CA7C60"/>
    <w:rsid w:val="00CB4243"/>
    <w:rsid w:val="00CC3936"/>
    <w:rsid w:val="00CD14D8"/>
    <w:rsid w:val="00CD1801"/>
    <w:rsid w:val="00CE122F"/>
    <w:rsid w:val="00CE17AE"/>
    <w:rsid w:val="00CE2381"/>
    <w:rsid w:val="00CE2A2C"/>
    <w:rsid w:val="00CE43B6"/>
    <w:rsid w:val="00CE4D14"/>
    <w:rsid w:val="00CF0D1E"/>
    <w:rsid w:val="00CF1147"/>
    <w:rsid w:val="00CF7EC0"/>
    <w:rsid w:val="00D06490"/>
    <w:rsid w:val="00D11A07"/>
    <w:rsid w:val="00D14EA1"/>
    <w:rsid w:val="00D16D46"/>
    <w:rsid w:val="00D17126"/>
    <w:rsid w:val="00D17F15"/>
    <w:rsid w:val="00D246E5"/>
    <w:rsid w:val="00D33353"/>
    <w:rsid w:val="00D37136"/>
    <w:rsid w:val="00D4152A"/>
    <w:rsid w:val="00D425A0"/>
    <w:rsid w:val="00D43925"/>
    <w:rsid w:val="00D56263"/>
    <w:rsid w:val="00D571F1"/>
    <w:rsid w:val="00D64A21"/>
    <w:rsid w:val="00D66393"/>
    <w:rsid w:val="00D745A4"/>
    <w:rsid w:val="00D74AC9"/>
    <w:rsid w:val="00D75525"/>
    <w:rsid w:val="00D81E5B"/>
    <w:rsid w:val="00D81EE4"/>
    <w:rsid w:val="00D853DB"/>
    <w:rsid w:val="00D87193"/>
    <w:rsid w:val="00D90D92"/>
    <w:rsid w:val="00D94EED"/>
    <w:rsid w:val="00DA25C5"/>
    <w:rsid w:val="00DA347F"/>
    <w:rsid w:val="00DA3D01"/>
    <w:rsid w:val="00DA546C"/>
    <w:rsid w:val="00DA61ED"/>
    <w:rsid w:val="00DB0E96"/>
    <w:rsid w:val="00DB2458"/>
    <w:rsid w:val="00DB5FA6"/>
    <w:rsid w:val="00DC35C2"/>
    <w:rsid w:val="00DC3979"/>
    <w:rsid w:val="00DC3A4A"/>
    <w:rsid w:val="00DD2765"/>
    <w:rsid w:val="00DD5C9A"/>
    <w:rsid w:val="00DD78F9"/>
    <w:rsid w:val="00DE19EA"/>
    <w:rsid w:val="00DE5119"/>
    <w:rsid w:val="00DF2A3E"/>
    <w:rsid w:val="00DF4C74"/>
    <w:rsid w:val="00E05130"/>
    <w:rsid w:val="00E12D74"/>
    <w:rsid w:val="00E14351"/>
    <w:rsid w:val="00E17A3E"/>
    <w:rsid w:val="00E20C9D"/>
    <w:rsid w:val="00E20E98"/>
    <w:rsid w:val="00E22FEE"/>
    <w:rsid w:val="00E23A6B"/>
    <w:rsid w:val="00E23D7D"/>
    <w:rsid w:val="00E333E0"/>
    <w:rsid w:val="00E36D28"/>
    <w:rsid w:val="00E40570"/>
    <w:rsid w:val="00E43A3D"/>
    <w:rsid w:val="00E500A6"/>
    <w:rsid w:val="00E50A60"/>
    <w:rsid w:val="00E50F1B"/>
    <w:rsid w:val="00E512BC"/>
    <w:rsid w:val="00E538A8"/>
    <w:rsid w:val="00E5432F"/>
    <w:rsid w:val="00E637E3"/>
    <w:rsid w:val="00E64903"/>
    <w:rsid w:val="00E651BB"/>
    <w:rsid w:val="00E717BA"/>
    <w:rsid w:val="00E7483D"/>
    <w:rsid w:val="00E75C4F"/>
    <w:rsid w:val="00E765B5"/>
    <w:rsid w:val="00E8706A"/>
    <w:rsid w:val="00E918AA"/>
    <w:rsid w:val="00E9705D"/>
    <w:rsid w:val="00EA0195"/>
    <w:rsid w:val="00EA0B39"/>
    <w:rsid w:val="00EA5979"/>
    <w:rsid w:val="00EA597A"/>
    <w:rsid w:val="00EA5FA1"/>
    <w:rsid w:val="00EB4A20"/>
    <w:rsid w:val="00EB6A7D"/>
    <w:rsid w:val="00EC0C42"/>
    <w:rsid w:val="00EC33D0"/>
    <w:rsid w:val="00EC3F60"/>
    <w:rsid w:val="00EC4C50"/>
    <w:rsid w:val="00EC6B30"/>
    <w:rsid w:val="00EC6FDB"/>
    <w:rsid w:val="00ED7DE6"/>
    <w:rsid w:val="00EE429C"/>
    <w:rsid w:val="00EE5438"/>
    <w:rsid w:val="00EE6741"/>
    <w:rsid w:val="00EF3845"/>
    <w:rsid w:val="00EF64CB"/>
    <w:rsid w:val="00F0049C"/>
    <w:rsid w:val="00F03C06"/>
    <w:rsid w:val="00F0486D"/>
    <w:rsid w:val="00F07435"/>
    <w:rsid w:val="00F174D8"/>
    <w:rsid w:val="00F3281C"/>
    <w:rsid w:val="00F33AB9"/>
    <w:rsid w:val="00F37F09"/>
    <w:rsid w:val="00F57D0C"/>
    <w:rsid w:val="00F64D73"/>
    <w:rsid w:val="00F65597"/>
    <w:rsid w:val="00F743FB"/>
    <w:rsid w:val="00F7525C"/>
    <w:rsid w:val="00F75ACA"/>
    <w:rsid w:val="00F80736"/>
    <w:rsid w:val="00F80899"/>
    <w:rsid w:val="00F81552"/>
    <w:rsid w:val="00F81850"/>
    <w:rsid w:val="00F847B8"/>
    <w:rsid w:val="00F84C65"/>
    <w:rsid w:val="00F9133A"/>
    <w:rsid w:val="00F92B84"/>
    <w:rsid w:val="00F94F7A"/>
    <w:rsid w:val="00FA03BF"/>
    <w:rsid w:val="00FA1785"/>
    <w:rsid w:val="00FA6579"/>
    <w:rsid w:val="00FB12A1"/>
    <w:rsid w:val="00FB1495"/>
    <w:rsid w:val="00FB3066"/>
    <w:rsid w:val="00FB7BBB"/>
    <w:rsid w:val="00FC38D5"/>
    <w:rsid w:val="00FC50BA"/>
    <w:rsid w:val="00FC5B8B"/>
    <w:rsid w:val="00FC6406"/>
    <w:rsid w:val="00FD086F"/>
    <w:rsid w:val="00FD0997"/>
    <w:rsid w:val="00FD4361"/>
    <w:rsid w:val="00FF2F44"/>
    <w:rsid w:val="00FF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rsid w:val="00652B85"/>
    <w:pPr>
      <w:keepNext/>
      <w:spacing w:after="120"/>
      <w:ind w:left="360"/>
      <w:outlineLvl w:val="0"/>
    </w:pPr>
    <w:rPr>
      <w:rFonts w:cs="Arial"/>
      <w:b/>
      <w:bCs/>
    </w:rPr>
  </w:style>
  <w:style w:type="paragraph" w:styleId="Heading2">
    <w:name w:val="heading 2"/>
    <w:basedOn w:val="Normal"/>
    <w:rsid w:val="00652B85"/>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sid w:val="00652B85"/>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rsid w:val="00652B85"/>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sid w:val="00652B85"/>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sid w:val="00652B85"/>
    <w:rPr>
      <w:sz w:val="16"/>
      <w:szCs w:val="16"/>
    </w:rPr>
  </w:style>
  <w:style w:type="paragraph" w:styleId="CommentText">
    <w:name w:val="annotation text"/>
    <w:basedOn w:val="Normal"/>
    <w:link w:val="CommentTextChar"/>
    <w:semiHidden/>
    <w:rsid w:val="00652B85"/>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6355"/>
    <w:rPr>
      <w:color w:val="808080"/>
    </w:rPr>
  </w:style>
  <w:style w:type="paragraph" w:styleId="NormalWeb">
    <w:name w:val="Normal (Web)"/>
    <w:basedOn w:val="Normal"/>
    <w:uiPriority w:val="99"/>
    <w:unhideWhenUsed/>
    <w:rsid w:val="00690B53"/>
    <w:pPr>
      <w:spacing w:before="100" w:beforeAutospacing="1" w:after="100" w:afterAutospacing="1"/>
    </w:pPr>
    <w:rPr>
      <w:rFonts w:ascii="Times New Roman" w:hAnsi="Times New Roman"/>
    </w:rPr>
  </w:style>
  <w:style w:type="character" w:customStyle="1" w:styleId="googqs-tidbit1">
    <w:name w:val="goog_qs-tidbit1"/>
    <w:basedOn w:val="DefaultParagraphFont"/>
    <w:rsid w:val="00690B53"/>
    <w:rPr>
      <w:vanish w:val="0"/>
      <w:webHidden w:val="0"/>
      <w:specVanish w:val="0"/>
    </w:rPr>
  </w:style>
  <w:style w:type="character" w:customStyle="1" w:styleId="CommentTextChar">
    <w:name w:val="Comment Text Char"/>
    <w:basedOn w:val="DefaultParagraphFont"/>
    <w:link w:val="CommentText"/>
    <w:semiHidden/>
    <w:rsid w:val="009037DB"/>
    <w:rPr>
      <w:rFonts w:ascii="Arial" w:hAnsi="Arial"/>
    </w:rPr>
  </w:style>
  <w:style w:type="character" w:customStyle="1" w:styleId="ActivityNumbersChar">
    <w:name w:val="Activity Numbers Char"/>
    <w:link w:val="ActivityNumbers"/>
    <w:rsid w:val="003F6EC6"/>
    <w:rPr>
      <w:rFonts w:ascii="Arial" w:hAnsi="Arial" w:cs="Arial"/>
      <w:sz w:val="24"/>
      <w:szCs w:val="24"/>
    </w:rPr>
  </w:style>
  <w:style w:type="character" w:customStyle="1" w:styleId="FooterChar">
    <w:name w:val="Footer Char"/>
    <w:basedOn w:val="DefaultParagraphFont"/>
    <w:link w:val="Footer"/>
    <w:uiPriority w:val="99"/>
    <w:rsid w:val="0008567F"/>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6355"/>
    <w:rPr>
      <w:color w:val="808080"/>
    </w:rPr>
  </w:style>
  <w:style w:type="paragraph" w:styleId="NormalWeb">
    <w:name w:val="Normal (Web)"/>
    <w:basedOn w:val="Normal"/>
    <w:uiPriority w:val="99"/>
    <w:unhideWhenUsed/>
    <w:rsid w:val="00690B53"/>
    <w:pPr>
      <w:spacing w:before="100" w:beforeAutospacing="1" w:after="100" w:afterAutospacing="1"/>
    </w:pPr>
    <w:rPr>
      <w:rFonts w:ascii="Times New Roman" w:hAnsi="Times New Roman"/>
    </w:rPr>
  </w:style>
  <w:style w:type="character" w:customStyle="1" w:styleId="googqs-tidbit1">
    <w:name w:val="goog_qs-tidbit1"/>
    <w:basedOn w:val="DefaultParagraphFont"/>
    <w:rsid w:val="00690B53"/>
    <w:rPr>
      <w:vanish w:val="0"/>
      <w:webHidden w:val="0"/>
      <w:specVanish w:val="0"/>
    </w:rPr>
  </w:style>
  <w:style w:type="character" w:customStyle="1" w:styleId="CommentTextChar">
    <w:name w:val="Comment Text Char"/>
    <w:basedOn w:val="DefaultParagraphFont"/>
    <w:link w:val="CommentText"/>
    <w:semiHidden/>
    <w:rsid w:val="009037D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03727">
      <w:bodyDiv w:val="1"/>
      <w:marLeft w:val="0"/>
      <w:marRight w:val="0"/>
      <w:marTop w:val="0"/>
      <w:marBottom w:val="0"/>
      <w:divBdr>
        <w:top w:val="none" w:sz="0" w:space="0" w:color="auto"/>
        <w:left w:val="none" w:sz="0" w:space="0" w:color="auto"/>
        <w:bottom w:val="none" w:sz="0" w:space="0" w:color="auto"/>
        <w:right w:val="none" w:sz="0" w:space="0" w:color="auto"/>
      </w:divBdr>
      <w:divsChild>
        <w:div w:id="14496614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6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52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154991">
      <w:bodyDiv w:val="1"/>
      <w:marLeft w:val="0"/>
      <w:marRight w:val="0"/>
      <w:marTop w:val="0"/>
      <w:marBottom w:val="0"/>
      <w:divBdr>
        <w:top w:val="none" w:sz="0" w:space="0" w:color="auto"/>
        <w:left w:val="none" w:sz="0" w:space="0" w:color="auto"/>
        <w:bottom w:val="none" w:sz="0" w:space="0" w:color="auto"/>
        <w:right w:val="none" w:sz="0" w:space="0" w:color="auto"/>
      </w:divBdr>
    </w:div>
    <w:div w:id="867718899">
      <w:bodyDiv w:val="1"/>
      <w:marLeft w:val="0"/>
      <w:marRight w:val="0"/>
      <w:marTop w:val="0"/>
      <w:marBottom w:val="0"/>
      <w:divBdr>
        <w:top w:val="none" w:sz="0" w:space="0" w:color="auto"/>
        <w:left w:val="none" w:sz="0" w:space="0" w:color="auto"/>
        <w:bottom w:val="none" w:sz="0" w:space="0" w:color="auto"/>
        <w:right w:val="none" w:sz="0" w:space="0" w:color="auto"/>
      </w:divBdr>
    </w:div>
    <w:div w:id="1265528979">
      <w:bodyDiv w:val="1"/>
      <w:marLeft w:val="0"/>
      <w:marRight w:val="0"/>
      <w:marTop w:val="0"/>
      <w:marBottom w:val="0"/>
      <w:divBdr>
        <w:top w:val="none" w:sz="0" w:space="0" w:color="auto"/>
        <w:left w:val="none" w:sz="0" w:space="0" w:color="auto"/>
        <w:bottom w:val="none" w:sz="0" w:space="0" w:color="auto"/>
        <w:right w:val="none" w:sz="0" w:space="0" w:color="auto"/>
      </w:divBdr>
      <w:divsChild>
        <w:div w:id="1322585735">
          <w:marLeft w:val="0"/>
          <w:marRight w:val="0"/>
          <w:marTop w:val="0"/>
          <w:marBottom w:val="0"/>
          <w:divBdr>
            <w:top w:val="none" w:sz="0" w:space="0" w:color="auto"/>
            <w:left w:val="none" w:sz="0" w:space="0" w:color="auto"/>
            <w:bottom w:val="none" w:sz="0" w:space="0" w:color="auto"/>
            <w:right w:val="none" w:sz="0" w:space="0" w:color="auto"/>
          </w:divBdr>
          <w:divsChild>
            <w:div w:id="362754260">
              <w:marLeft w:val="0"/>
              <w:marRight w:val="0"/>
              <w:marTop w:val="0"/>
              <w:marBottom w:val="0"/>
              <w:divBdr>
                <w:top w:val="none" w:sz="0" w:space="0" w:color="auto"/>
                <w:left w:val="none" w:sz="0" w:space="0" w:color="auto"/>
                <w:bottom w:val="none" w:sz="0" w:space="0" w:color="auto"/>
                <w:right w:val="none" w:sz="0" w:space="0" w:color="auto"/>
              </w:divBdr>
              <w:divsChild>
                <w:div w:id="1015419315">
                  <w:marLeft w:val="0"/>
                  <w:marRight w:val="0"/>
                  <w:marTop w:val="0"/>
                  <w:marBottom w:val="0"/>
                  <w:divBdr>
                    <w:top w:val="none" w:sz="0" w:space="0" w:color="auto"/>
                    <w:left w:val="none" w:sz="0" w:space="0" w:color="auto"/>
                    <w:bottom w:val="none" w:sz="0" w:space="0" w:color="auto"/>
                    <w:right w:val="none" w:sz="0" w:space="0" w:color="auto"/>
                  </w:divBdr>
                  <w:divsChild>
                    <w:div w:id="1147014563">
                      <w:marLeft w:val="0"/>
                      <w:marRight w:val="0"/>
                      <w:marTop w:val="0"/>
                      <w:marBottom w:val="0"/>
                      <w:divBdr>
                        <w:top w:val="none" w:sz="0" w:space="0" w:color="auto"/>
                        <w:left w:val="none" w:sz="0" w:space="0" w:color="auto"/>
                        <w:bottom w:val="none" w:sz="0" w:space="0" w:color="auto"/>
                        <w:right w:val="none" w:sz="0" w:space="0" w:color="auto"/>
                      </w:divBdr>
                      <w:divsChild>
                        <w:div w:id="200243270">
                          <w:marLeft w:val="0"/>
                          <w:marRight w:val="0"/>
                          <w:marTop w:val="0"/>
                          <w:marBottom w:val="0"/>
                          <w:divBdr>
                            <w:top w:val="none" w:sz="0" w:space="0" w:color="auto"/>
                            <w:left w:val="none" w:sz="0" w:space="0" w:color="auto"/>
                            <w:bottom w:val="none" w:sz="0" w:space="0" w:color="auto"/>
                            <w:right w:val="none" w:sz="0" w:space="0" w:color="auto"/>
                          </w:divBdr>
                          <w:divsChild>
                            <w:div w:id="1315068738">
                              <w:marLeft w:val="0"/>
                              <w:marRight w:val="0"/>
                              <w:marTop w:val="0"/>
                              <w:marBottom w:val="0"/>
                              <w:divBdr>
                                <w:top w:val="none" w:sz="0" w:space="0" w:color="auto"/>
                                <w:left w:val="none" w:sz="0" w:space="0" w:color="auto"/>
                                <w:bottom w:val="none" w:sz="0" w:space="0" w:color="auto"/>
                                <w:right w:val="none" w:sz="0" w:space="0" w:color="auto"/>
                              </w:divBdr>
                              <w:divsChild>
                                <w:div w:id="4717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13241">
      <w:bodyDiv w:val="1"/>
      <w:marLeft w:val="0"/>
      <w:marRight w:val="0"/>
      <w:marTop w:val="0"/>
      <w:marBottom w:val="0"/>
      <w:divBdr>
        <w:top w:val="none" w:sz="0" w:space="0" w:color="auto"/>
        <w:left w:val="none" w:sz="0" w:space="0" w:color="auto"/>
        <w:bottom w:val="none" w:sz="0" w:space="0" w:color="auto"/>
        <w:right w:val="none" w:sz="0" w:space="0" w:color="auto"/>
      </w:divBdr>
    </w:div>
    <w:div w:id="2110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TotalTime>
  <Pages>9</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9096</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2</cp:revision>
  <cp:lastPrinted>2008-11-25T02:06:00Z</cp:lastPrinted>
  <dcterms:created xsi:type="dcterms:W3CDTF">2014-11-12T21:57:00Z</dcterms:created>
  <dcterms:modified xsi:type="dcterms:W3CDTF">2014-11-12T21:57:00Z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